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bCs/>
          <w:szCs w:val="21"/>
        </w:rPr>
      </w:pPr>
      <w:r>
        <w:rPr>
          <w:rFonts w:hint="eastAsia" w:ascii="黑体" w:hAnsi="黑体" w:eastAsia="黑体"/>
          <w:bCs/>
          <w:szCs w:val="21"/>
        </w:rPr>
        <w:t>附件</w:t>
      </w:r>
    </w:p>
    <w:p>
      <w:pPr>
        <w:spacing w:before="217" w:beforeLines="50" w:after="217" w:afterLines="50" w:line="400" w:lineRule="exact"/>
        <w:jc w:val="center"/>
        <w:rPr>
          <w:rFonts w:ascii="华文中宋" w:hAnsi="华文中宋" w:eastAsia="华文中宋" w:cs="华文中宋"/>
          <w:bCs/>
          <w:szCs w:val="21"/>
        </w:rPr>
      </w:pPr>
      <w:r>
        <w:rPr>
          <w:rFonts w:hint="eastAsia" w:ascii="华文中宋" w:hAnsi="华文中宋" w:eastAsia="华文中宋" w:cs="华文中宋"/>
          <w:bCs/>
          <w:sz w:val="36"/>
          <w:szCs w:val="21"/>
        </w:rPr>
        <w:t>公示信息</w:t>
      </w:r>
      <w:bookmarkStart w:id="11" w:name="_GoBack"/>
      <w:bookmarkEnd w:id="11"/>
    </w:p>
    <w:tbl>
      <w:tblPr>
        <w:tblStyle w:val="10"/>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24"/>
        <w:gridCol w:w="1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4" w:type="dxa"/>
            <w:vAlign w:val="center"/>
          </w:tcPr>
          <w:p>
            <w:pPr>
              <w:spacing w:line="240" w:lineRule="exact"/>
              <w:jc w:val="center"/>
              <w:rPr>
                <w:rFonts w:ascii="华文中宋" w:hAnsi="华文中宋" w:eastAsia="华文中宋" w:cs="华文中宋"/>
                <w:sz w:val="22"/>
              </w:rPr>
            </w:pPr>
            <w:r>
              <w:rPr>
                <w:rFonts w:hint="eastAsia" w:ascii="华文中宋" w:hAnsi="华文中宋" w:eastAsia="华文中宋" w:cs="华文中宋"/>
                <w:sz w:val="22"/>
              </w:rPr>
              <w:t>项目名称</w:t>
            </w:r>
          </w:p>
        </w:tc>
        <w:tc>
          <w:tcPr>
            <w:tcW w:w="11382" w:type="dxa"/>
            <w:vAlign w:val="center"/>
          </w:tcPr>
          <w:p>
            <w:pPr>
              <w:spacing w:line="240" w:lineRule="exact"/>
              <w:jc w:val="center"/>
              <w:rPr>
                <w:rFonts w:eastAsia="仿宋" w:cs="Times New Roman"/>
                <w:sz w:val="21"/>
                <w:szCs w:val="21"/>
              </w:rPr>
            </w:pPr>
            <w:r>
              <w:rPr>
                <w:rFonts w:eastAsia="仿宋" w:cs="Times New Roman"/>
                <w:sz w:val="21"/>
                <w:szCs w:val="21"/>
              </w:rPr>
              <w:t>Nano-ET——纳米包被T细胞治疗血液病恶性肿瘤的新技术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4" w:type="dxa"/>
            <w:vAlign w:val="center"/>
          </w:tcPr>
          <w:p>
            <w:pPr>
              <w:spacing w:line="240" w:lineRule="exact"/>
              <w:jc w:val="center"/>
              <w:rPr>
                <w:rFonts w:ascii="华文中宋" w:hAnsi="华文中宋" w:eastAsia="华文中宋" w:cs="华文中宋"/>
                <w:sz w:val="22"/>
              </w:rPr>
            </w:pPr>
            <w:r>
              <w:rPr>
                <w:rFonts w:hint="eastAsia" w:ascii="华文中宋" w:hAnsi="华文中宋" w:eastAsia="华文中宋" w:cs="华文中宋"/>
                <w:sz w:val="22"/>
                <w:lang w:val="en-US" w:eastAsia="zh-CN"/>
              </w:rPr>
              <w:t>申报</w:t>
            </w:r>
            <w:r>
              <w:rPr>
                <w:rFonts w:hint="eastAsia" w:ascii="华文中宋" w:hAnsi="华文中宋" w:eastAsia="华文中宋" w:cs="华文中宋"/>
                <w:sz w:val="22"/>
              </w:rPr>
              <w:t>单位</w:t>
            </w:r>
          </w:p>
        </w:tc>
        <w:tc>
          <w:tcPr>
            <w:tcW w:w="11382" w:type="dxa"/>
            <w:vAlign w:val="center"/>
          </w:tcPr>
          <w:p>
            <w:pPr>
              <w:spacing w:line="240" w:lineRule="exact"/>
              <w:jc w:val="center"/>
              <w:rPr>
                <w:rFonts w:ascii="仿宋" w:hAnsi="仿宋" w:eastAsia="仿宋" w:cs="华文中宋"/>
                <w:sz w:val="21"/>
                <w:szCs w:val="21"/>
              </w:rPr>
            </w:pPr>
            <w:r>
              <w:rPr>
                <w:rFonts w:hint="eastAsia" w:ascii="仿宋" w:hAnsi="仿宋" w:eastAsia="仿宋" w:cs="华文中宋"/>
                <w:sz w:val="21"/>
                <w:szCs w:val="21"/>
              </w:rPr>
              <w:t>安徽医科大学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4" w:type="dxa"/>
            <w:vAlign w:val="center"/>
          </w:tcPr>
          <w:p>
            <w:pPr>
              <w:spacing w:line="240" w:lineRule="exact"/>
              <w:jc w:val="center"/>
              <w:rPr>
                <w:rFonts w:ascii="华文中宋" w:hAnsi="华文中宋" w:eastAsia="华文中宋" w:cs="华文中宋"/>
                <w:sz w:val="22"/>
              </w:rPr>
            </w:pPr>
            <w:r>
              <w:rPr>
                <w:rFonts w:hint="eastAsia" w:ascii="华文中宋" w:hAnsi="华文中宋" w:eastAsia="华文中宋" w:cs="华文中宋"/>
                <w:sz w:val="22"/>
              </w:rPr>
              <w:t>项目简介</w:t>
            </w:r>
          </w:p>
        </w:tc>
        <w:tc>
          <w:tcPr>
            <w:tcW w:w="11382" w:type="dxa"/>
            <w:vAlign w:val="center"/>
          </w:tcPr>
          <w:p>
            <w:pPr>
              <w:spacing w:line="240" w:lineRule="exact"/>
              <w:ind w:firstLine="420" w:firstLineChars="200"/>
              <w:jc w:val="both"/>
              <w:rPr>
                <w:rFonts w:eastAsia="仿宋" w:cs="Times New Roman"/>
                <w:sz w:val="21"/>
                <w:szCs w:val="21"/>
              </w:rPr>
            </w:pPr>
            <w:r>
              <w:rPr>
                <w:rFonts w:eastAsia="仿宋" w:cs="Times New Roman"/>
                <w:sz w:val="21"/>
                <w:szCs w:val="21"/>
              </w:rPr>
              <w:t>项目研究开发了</w:t>
            </w:r>
            <w:r>
              <w:rPr>
                <w:rFonts w:eastAsia="仿宋" w:cs="Times New Roman"/>
                <w:bCs/>
                <w:sz w:val="21"/>
                <w:szCs w:val="21"/>
              </w:rPr>
              <w:t>新型的</w:t>
            </w:r>
            <w:r>
              <w:rPr>
                <w:rFonts w:eastAsia="仿宋" w:cs="Times New Roman"/>
                <w:sz w:val="21"/>
                <w:szCs w:val="21"/>
              </w:rPr>
              <w:t>血液病恶性肿瘤细胞免疫治疗技术，为血液病恶性肿瘤患者提供高效的新治疗手段。项目创造性地把</w:t>
            </w:r>
            <w:r>
              <w:rPr>
                <w:rFonts w:eastAsia="仿宋" w:cs="Times New Roman"/>
                <w:bCs/>
                <w:sz w:val="21"/>
                <w:szCs w:val="21"/>
              </w:rPr>
              <w:t>生物材料学与医学免疫治疗学有机结合</w:t>
            </w:r>
            <w:r>
              <w:rPr>
                <w:rFonts w:eastAsia="仿宋" w:cs="Times New Roman"/>
                <w:sz w:val="21"/>
                <w:szCs w:val="21"/>
              </w:rPr>
              <w:t>，采用生物高亲和材料纳米包被供体T细胞。基于免疫隔离机制阻止供体T细胞直接接触宿主免疫系统，建立一个既降低移植物抗宿主病（GVHD）又保留移植物抗血液恶性肿瘤效应（GVL）的造血干细胞移植新模式，达到“一石二鸟”的功效，且具有来源广泛、低成本、治疗范围广等诸多优点。项目符合国家关于医疗大健康重大需求，实现产品与政策的深度融合。</w:t>
            </w:r>
          </w:p>
          <w:p>
            <w:pPr>
              <w:spacing w:line="240" w:lineRule="exact"/>
              <w:ind w:firstLine="420" w:firstLineChars="200"/>
              <w:jc w:val="both"/>
              <w:rPr>
                <w:rFonts w:ascii="仿宋" w:hAnsi="仿宋" w:eastAsia="仿宋" w:cs="华文中宋"/>
                <w:sz w:val="21"/>
                <w:szCs w:val="21"/>
              </w:rPr>
            </w:pPr>
            <w:r>
              <w:rPr>
                <w:rFonts w:hint="eastAsia" w:ascii="仿宋" w:hAnsi="仿宋" w:eastAsia="仿宋" w:cs="华文中宋"/>
                <w:sz w:val="21"/>
                <w:szCs w:val="21"/>
              </w:rPr>
              <w:t>其主要创新点如下：</w:t>
            </w:r>
          </w:p>
          <w:p>
            <w:pPr>
              <w:spacing w:line="240" w:lineRule="exact"/>
              <w:ind w:firstLine="420" w:firstLineChars="200"/>
              <w:jc w:val="both"/>
              <w:rPr>
                <w:rFonts w:eastAsia="仿宋" w:cs="Times New Roman"/>
                <w:sz w:val="21"/>
                <w:szCs w:val="21"/>
              </w:rPr>
            </w:pPr>
            <w:r>
              <w:rPr>
                <w:rFonts w:hint="eastAsia" w:ascii="仿宋" w:hAnsi="仿宋" w:eastAsia="仿宋" w:cs="华文中宋"/>
                <w:sz w:val="21"/>
                <w:szCs w:val="21"/>
              </w:rPr>
              <w:t>1</w:t>
            </w:r>
            <w:r>
              <w:rPr>
                <w:rFonts w:ascii="仿宋" w:hAnsi="仿宋" w:eastAsia="仿宋" w:cs="华文中宋"/>
                <w:sz w:val="21"/>
                <w:szCs w:val="21"/>
              </w:rPr>
              <w:t>.</w:t>
            </w:r>
            <w:r>
              <w:rPr>
                <w:rFonts w:eastAsia="宋体" w:cs="Times New Roman"/>
                <w:color w:val="000000"/>
                <w:sz w:val="24"/>
                <w:szCs w:val="24"/>
              </w:rPr>
              <w:t xml:space="preserve"> </w:t>
            </w:r>
            <w:r>
              <w:rPr>
                <w:rFonts w:eastAsia="仿宋" w:cs="Times New Roman"/>
                <w:sz w:val="21"/>
                <w:szCs w:val="21"/>
              </w:rPr>
              <w:t>本项目是中国首个生物材料纳米包被T细胞技术，基于免疫隔离机制的创新治疗理念，具有自主知识产权。采用生物高亲和性材料纳米包被供体T细胞，能够隔离供体T细胞与宿主活化的APC直接接触，可有效避免供体T细胞介导的移植物抗宿主病（GVHD）。同时不影响包被供体T细胞分泌IL-2、IFN-</w:t>
            </w:r>
            <w:r>
              <w:rPr>
                <w:rFonts w:eastAsia="仿宋" w:cs="Times New Roman"/>
                <w:sz w:val="21"/>
                <w:szCs w:val="21"/>
              </w:rPr>
              <w:sym w:font="Symbol" w:char="F067"/>
            </w:r>
            <w:r>
              <w:rPr>
                <w:rFonts w:eastAsia="仿宋" w:cs="Times New Roman"/>
                <w:sz w:val="21"/>
                <w:szCs w:val="21"/>
              </w:rPr>
              <w:t>等细胞因子，促进毒性T淋巴细胞（CTL）增殖活化介导移植物抗白血病（GVL）效应。这种通过免疫隔离技术，调节供体T细胞功能，建立一个既降低GVHD又保留GVL效应的造血干细胞移植模式，是一个治疗血液肿瘤的潜在有效新策略。</w:t>
            </w:r>
          </w:p>
          <w:p>
            <w:pPr>
              <w:spacing w:line="240" w:lineRule="exact"/>
              <w:ind w:firstLine="420" w:firstLineChars="200"/>
              <w:jc w:val="both"/>
              <w:rPr>
                <w:rFonts w:eastAsia="仿宋" w:cs="Times New Roman"/>
                <w:bCs/>
                <w:sz w:val="21"/>
                <w:szCs w:val="21"/>
                <w:u w:val="single"/>
              </w:rPr>
            </w:pPr>
            <w:r>
              <w:rPr>
                <w:rFonts w:hint="eastAsia" w:eastAsia="仿宋" w:cs="Times New Roman"/>
                <w:sz w:val="21"/>
                <w:szCs w:val="21"/>
              </w:rPr>
              <w:t>2</w:t>
            </w:r>
            <w:r>
              <w:rPr>
                <w:rFonts w:eastAsia="仿宋" w:cs="Times New Roman"/>
                <w:sz w:val="21"/>
                <w:szCs w:val="21"/>
              </w:rPr>
              <w:t xml:space="preserve">. </w:t>
            </w:r>
            <w:r>
              <w:rPr>
                <w:rFonts w:eastAsia="仿宋" w:cs="Times New Roman"/>
                <w:bCs/>
                <w:sz w:val="21"/>
                <w:szCs w:val="21"/>
              </w:rPr>
              <w:t>该项目开展</w:t>
            </w:r>
            <w:r>
              <w:rPr>
                <w:rFonts w:hint="eastAsia" w:eastAsia="仿宋" w:cs="Times New Roman"/>
                <w:bCs/>
                <w:sz w:val="21"/>
                <w:szCs w:val="21"/>
              </w:rPr>
              <w:t>了</w:t>
            </w:r>
            <w:r>
              <w:rPr>
                <w:rFonts w:eastAsia="仿宋" w:cs="Times New Roman"/>
                <w:bCs/>
                <w:sz w:val="21"/>
                <w:szCs w:val="21"/>
              </w:rPr>
              <w:t>包被供体T细胞改善GVHD保留其GVL效应的疗效和相关机制研究，取得一定阶段性成果，</w:t>
            </w:r>
            <w:r>
              <w:rPr>
                <w:rFonts w:hint="eastAsia" w:eastAsia="仿宋" w:cs="Times New Roman"/>
                <w:bCs/>
                <w:sz w:val="21"/>
                <w:szCs w:val="21"/>
              </w:rPr>
              <w:t>目前已经在合肥高新区科大硅谷创立生物公司，积极推动项目落地转化。项目</w:t>
            </w:r>
            <w:r>
              <w:rPr>
                <w:rFonts w:eastAsia="仿宋" w:cs="Times New Roman"/>
                <w:bCs/>
                <w:sz w:val="21"/>
                <w:szCs w:val="21"/>
              </w:rPr>
              <w:t>开发临床治疗标准级包被</w:t>
            </w:r>
            <w:r>
              <w:rPr>
                <w:rFonts w:hint="eastAsia" w:eastAsia="仿宋" w:cs="Times New Roman"/>
                <w:bCs/>
                <w:sz w:val="21"/>
                <w:szCs w:val="21"/>
              </w:rPr>
              <w:t>的</w:t>
            </w:r>
            <w:r>
              <w:rPr>
                <w:rFonts w:eastAsia="仿宋" w:cs="Times New Roman"/>
                <w:bCs/>
                <w:sz w:val="21"/>
                <w:szCs w:val="21"/>
              </w:rPr>
              <w:t>T细胞，</w:t>
            </w:r>
            <w:r>
              <w:rPr>
                <w:rFonts w:hint="eastAsia" w:eastAsia="仿宋" w:cs="Times New Roman"/>
                <w:bCs/>
                <w:sz w:val="21"/>
                <w:szCs w:val="21"/>
              </w:rPr>
              <w:t>目前也</w:t>
            </w:r>
            <w:r>
              <w:rPr>
                <w:rFonts w:eastAsia="仿宋" w:cs="Times New Roman"/>
                <w:bCs/>
                <w:sz w:val="21"/>
                <w:szCs w:val="21"/>
              </w:rPr>
              <w:t>进一步与医院深度合作，开展包被供体T细胞临床治疗</w:t>
            </w:r>
            <w:r>
              <w:rPr>
                <w:rFonts w:hint="eastAsia" w:eastAsia="仿宋" w:cs="Times New Roman"/>
                <w:bCs/>
                <w:sz w:val="21"/>
                <w:szCs w:val="21"/>
              </w:rPr>
              <w:t>血液肿瘤</w:t>
            </w:r>
            <w:r>
              <w:rPr>
                <w:rFonts w:eastAsia="仿宋" w:cs="Times New Roman"/>
                <w:bCs/>
                <w:sz w:val="21"/>
                <w:szCs w:val="21"/>
              </w:rPr>
              <w:t>。这种通过免疫隔离调控供体T细胞功能，既降低GVHD又保留GVL效应的移植手段将具有广泛应用前景，不仅降低了传统预防GVHD发生的免疫抑制药物不良反应，更重要的是包被供体T细胞具有更多适应症，可用在多种进行</w:t>
            </w:r>
            <w:r>
              <w:rPr>
                <w:rFonts w:hint="eastAsia" w:eastAsia="仿宋" w:cs="Times New Roman"/>
                <w:bCs/>
                <w:sz w:val="21"/>
                <w:szCs w:val="21"/>
              </w:rPr>
              <w:t>异基因造血干细胞移植</w:t>
            </w:r>
            <w:r>
              <w:rPr>
                <w:rFonts w:eastAsia="仿宋" w:cs="Times New Roman"/>
                <w:bCs/>
                <w:sz w:val="21"/>
                <w:szCs w:val="21"/>
              </w:rPr>
              <w:t>的血液病患者，是治疗血液病恶性肿瘤的潜在有效策略。</w:t>
            </w:r>
          </w:p>
          <w:p>
            <w:pPr>
              <w:spacing w:line="240" w:lineRule="exact"/>
              <w:ind w:firstLine="420" w:firstLineChars="200"/>
              <w:jc w:val="both"/>
              <w:rPr>
                <w:rFonts w:ascii="仿宋" w:hAnsi="仿宋" w:eastAsia="仿宋" w:cs="华文中宋"/>
                <w:sz w:val="21"/>
                <w:szCs w:val="21"/>
              </w:rPr>
            </w:pPr>
            <w:r>
              <w:rPr>
                <w:rFonts w:ascii="仿宋" w:hAnsi="仿宋" w:eastAsia="仿宋" w:cs="华文中宋"/>
                <w:sz w:val="21"/>
                <w:szCs w:val="21"/>
              </w:rPr>
              <w:t xml:space="preserve">3. </w:t>
            </w:r>
            <w:r>
              <w:rPr>
                <w:rFonts w:hint="eastAsia" w:ascii="仿宋" w:hAnsi="仿宋" w:eastAsia="仿宋" w:cs="华文中宋"/>
                <w:sz w:val="21"/>
                <w:szCs w:val="21"/>
              </w:rPr>
              <w:t>依托该项目已获得国家发明专利，获多项基金支持，发表论文多篇。</w:t>
            </w:r>
          </w:p>
          <w:p>
            <w:pPr>
              <w:spacing w:line="240" w:lineRule="exact"/>
              <w:ind w:firstLine="420" w:firstLineChars="200"/>
              <w:jc w:val="both"/>
              <w:rPr>
                <w:rFonts w:ascii="仿宋" w:hAnsi="仿宋" w:eastAsia="仿宋" w:cs="华文中宋"/>
                <w:sz w:val="21"/>
                <w:szCs w:val="21"/>
              </w:rPr>
            </w:pPr>
            <w:r>
              <w:rPr>
                <w:rFonts w:ascii="仿宋" w:hAnsi="仿宋" w:eastAsia="仿宋" w:cs="华文中宋"/>
                <w:sz w:val="21"/>
                <w:szCs w:val="21"/>
              </w:rPr>
              <w:t xml:space="preserve">4. </w:t>
            </w:r>
            <w:r>
              <w:rPr>
                <w:rFonts w:hint="eastAsia" w:ascii="仿宋" w:hAnsi="仿宋" w:eastAsia="仿宋" w:cs="华文中宋"/>
                <w:sz w:val="21"/>
                <w:szCs w:val="21"/>
              </w:rPr>
              <w:t>依托该项目培养了一批具有创新能力的高水平医药人才。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2224" w:type="dxa"/>
            <w:vAlign w:val="center"/>
          </w:tcPr>
          <w:p>
            <w:pPr>
              <w:spacing w:line="280" w:lineRule="exact"/>
              <w:jc w:val="center"/>
              <w:rPr>
                <w:rFonts w:ascii="华文中宋" w:hAnsi="华文中宋" w:eastAsia="华文中宋" w:cs="华文中宋"/>
                <w:sz w:val="22"/>
              </w:rPr>
            </w:pPr>
            <w:r>
              <w:rPr>
                <w:rFonts w:hint="eastAsia" w:ascii="华文中宋" w:hAnsi="华文中宋" w:eastAsia="华文中宋" w:cs="华文中宋"/>
                <w:sz w:val="22"/>
              </w:rPr>
              <w:t>主要完成人</w:t>
            </w:r>
          </w:p>
          <w:p>
            <w:pPr>
              <w:spacing w:line="280" w:lineRule="exact"/>
              <w:jc w:val="center"/>
              <w:rPr>
                <w:rFonts w:ascii="华文中宋" w:hAnsi="华文中宋" w:eastAsia="华文中宋" w:cs="华文中宋"/>
                <w:sz w:val="22"/>
              </w:rPr>
            </w:pPr>
            <w:r>
              <w:rPr>
                <w:rFonts w:hint="eastAsia" w:ascii="华文中宋" w:hAnsi="华文中宋" w:eastAsia="华文中宋" w:cs="华文中宋"/>
                <w:sz w:val="22"/>
              </w:rPr>
              <w:t>（完成单位）</w:t>
            </w:r>
          </w:p>
        </w:tc>
        <w:tc>
          <w:tcPr>
            <w:tcW w:w="11382" w:type="dxa"/>
            <w:vAlign w:val="center"/>
          </w:tcPr>
          <w:p>
            <w:pPr>
              <w:snapToGrid w:val="0"/>
              <w:spacing w:line="240" w:lineRule="exact"/>
              <w:ind w:firstLine="428" w:firstLineChars="200"/>
              <w:rPr>
                <w:rFonts w:ascii="仿宋" w:hAnsi="仿宋" w:eastAsia="仿宋" w:cs="华文中宋"/>
                <w:color w:val="000000" w:themeColor="text1"/>
                <w:spacing w:val="2"/>
                <w:sz w:val="21"/>
                <w:szCs w:val="21"/>
                <w:lang w:bidi="ar"/>
                <w14:textFill>
                  <w14:solidFill>
                    <w14:schemeClr w14:val="tx1"/>
                  </w14:solidFill>
                </w14:textFill>
              </w:rPr>
            </w:pPr>
            <w:r>
              <w:rPr>
                <w:rFonts w:hint="eastAsia" w:ascii="仿宋" w:hAnsi="仿宋" w:eastAsia="仿宋" w:cs="华文中宋"/>
                <w:color w:val="000000" w:themeColor="text1"/>
                <w:spacing w:val="2"/>
                <w:sz w:val="21"/>
                <w:szCs w:val="21"/>
                <w:lang w:bidi="ar"/>
                <w14:textFill>
                  <w14:solidFill>
                    <w14:schemeClr w14:val="tx1"/>
                  </w14:solidFill>
                </w14:textFill>
              </w:rPr>
              <w:t>张玲玲（安徽医科大学）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06" w:type="dxa"/>
            <w:gridSpan w:val="2"/>
            <w:vAlign w:val="center"/>
          </w:tcPr>
          <w:p>
            <w:pPr>
              <w:pStyle w:val="8"/>
              <w:widowControl w:val="0"/>
              <w:adjustRightInd w:val="0"/>
              <w:spacing w:line="240" w:lineRule="exact"/>
              <w:jc w:val="center"/>
              <w:outlineLvl w:val="1"/>
              <w:rPr>
                <w:rFonts w:ascii="宋体" w:hAnsi="宋体" w:eastAsia="宋体" w:cs="宋体"/>
                <w:color w:val="000000"/>
                <w:sz w:val="21"/>
                <w:szCs w:val="28"/>
                <w:lang w:bidi="ar"/>
              </w:rPr>
            </w:pPr>
            <w:r>
              <w:rPr>
                <w:rFonts w:hint="eastAsia" w:ascii="黑体" w:hAnsi="黑体" w:eastAsia="黑体" w:cs="黑体"/>
                <w:color w:val="000000"/>
                <w:sz w:val="22"/>
                <w:lang w:bidi="ar"/>
              </w:rPr>
              <w:t>代表性成果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3606" w:type="dxa"/>
            <w:gridSpan w:val="2"/>
            <w:vAlign w:val="center"/>
          </w:tcPr>
          <w:p>
            <w:pPr>
              <w:pStyle w:val="8"/>
              <w:adjustRightInd w:val="0"/>
              <w:spacing w:line="240" w:lineRule="exact"/>
              <w:outlineLvl w:val="1"/>
              <w:rPr>
                <w:rFonts w:eastAsia="仿宋" w:cs="Times New Roman"/>
                <w:b/>
                <w:bCs/>
                <w:color w:val="000000"/>
                <w:sz w:val="21"/>
                <w:szCs w:val="21"/>
                <w:lang w:bidi="ar"/>
              </w:rPr>
            </w:pPr>
            <w:r>
              <w:rPr>
                <w:rFonts w:eastAsia="仿宋" w:cs="Times New Roman"/>
                <w:b/>
                <w:bCs/>
                <w:color w:val="000000"/>
                <w:sz w:val="21"/>
                <w:szCs w:val="21"/>
                <w:lang w:bidi="ar"/>
              </w:rPr>
              <w:t>1. 获得基金资助</w:t>
            </w:r>
          </w:p>
          <w:p>
            <w:pPr>
              <w:pStyle w:val="8"/>
              <w:adjustRightInd w:val="0"/>
              <w:spacing w:line="240" w:lineRule="exact"/>
              <w:outlineLvl w:val="1"/>
              <w:rPr>
                <w:rFonts w:eastAsia="仿宋" w:cs="Times New Roman"/>
                <w:color w:val="000000"/>
                <w:sz w:val="21"/>
                <w:szCs w:val="21"/>
                <w:lang w:bidi="ar"/>
              </w:rPr>
            </w:pPr>
            <w:r>
              <w:rPr>
                <w:rFonts w:eastAsia="仿宋" w:cs="Times New Roman"/>
                <w:color w:val="000000"/>
                <w:sz w:val="21"/>
                <w:szCs w:val="21"/>
                <w:lang w:bidi="ar"/>
              </w:rPr>
              <w:t>[1] 国家自然科学基金，U1803129，纳米材料包被的供体T细胞通过免疫隔离缓解移植物抗宿主疾病并保留移植物抗白血病研究；</w:t>
            </w:r>
          </w:p>
          <w:p>
            <w:pPr>
              <w:pStyle w:val="8"/>
              <w:adjustRightInd w:val="0"/>
              <w:spacing w:line="240" w:lineRule="exact"/>
              <w:outlineLvl w:val="1"/>
              <w:rPr>
                <w:rFonts w:eastAsia="仿宋" w:cs="Times New Roman"/>
                <w:color w:val="000000"/>
                <w:sz w:val="21"/>
                <w:szCs w:val="21"/>
                <w:lang w:bidi="ar"/>
              </w:rPr>
            </w:pPr>
            <w:r>
              <w:rPr>
                <w:rFonts w:eastAsia="仿宋" w:cs="Times New Roman"/>
                <w:color w:val="000000"/>
                <w:sz w:val="21"/>
                <w:szCs w:val="21"/>
                <w:lang w:bidi="ar"/>
              </w:rPr>
              <w:t>[2] 2021年安徽省重点研究与开发计划-人口健康专项，202104j07020032，基于免疫隔离机制的纳米材料包被供体T细胞缓解移植物抗宿主病保留移植物抗白血病基础与应用研究；</w:t>
            </w:r>
          </w:p>
          <w:p>
            <w:pPr>
              <w:pStyle w:val="8"/>
              <w:adjustRightInd w:val="0"/>
              <w:spacing w:line="240" w:lineRule="exact"/>
              <w:outlineLvl w:val="1"/>
              <w:rPr>
                <w:rFonts w:eastAsia="仿宋" w:cs="Times New Roman"/>
                <w:color w:val="000000"/>
                <w:sz w:val="21"/>
                <w:szCs w:val="21"/>
                <w:lang w:bidi="ar"/>
              </w:rPr>
            </w:pPr>
            <w:r>
              <w:rPr>
                <w:rFonts w:eastAsia="仿宋" w:cs="Times New Roman"/>
                <w:color w:val="000000"/>
                <w:sz w:val="21"/>
                <w:szCs w:val="21"/>
                <w:lang w:bidi="ar"/>
              </w:rPr>
              <w:t>[3] 安徽医科大学第三附属医院基础与临床合作研究提升计划重点项目，2022sfy003，纳米材料包被供体T细胞缓解移植物抗宿主病保留移植物抗血液病恶性肿瘤研究；</w:t>
            </w:r>
          </w:p>
          <w:p>
            <w:pPr>
              <w:pStyle w:val="8"/>
              <w:adjustRightInd w:val="0"/>
              <w:spacing w:line="240" w:lineRule="exact"/>
              <w:outlineLvl w:val="1"/>
              <w:rPr>
                <w:rFonts w:eastAsia="仿宋" w:cs="Times New Roman"/>
                <w:color w:val="000000"/>
                <w:sz w:val="21"/>
                <w:szCs w:val="21"/>
                <w:lang w:bidi="ar"/>
              </w:rPr>
            </w:pPr>
            <w:r>
              <w:rPr>
                <w:rFonts w:eastAsia="仿宋" w:cs="Times New Roman"/>
                <w:color w:val="000000"/>
                <w:sz w:val="21"/>
                <w:szCs w:val="21"/>
                <w:lang w:bidi="ar"/>
              </w:rPr>
              <w:t>[4] 2022年度安徽省高校拔尖人才项目（2022D339）资助</w:t>
            </w:r>
            <w:bookmarkStart w:id="0" w:name="_Hlk118982987"/>
            <w:r>
              <w:rPr>
                <w:rFonts w:eastAsia="仿宋" w:cs="Times New Roman"/>
                <w:color w:val="000000"/>
                <w:sz w:val="21"/>
                <w:szCs w:val="21"/>
                <w:lang w:bidi="ar"/>
              </w:rPr>
              <w:t>；</w:t>
            </w:r>
          </w:p>
          <w:p>
            <w:pPr>
              <w:pStyle w:val="8"/>
              <w:adjustRightInd w:val="0"/>
              <w:spacing w:line="240" w:lineRule="exact"/>
              <w:outlineLvl w:val="1"/>
              <w:rPr>
                <w:rFonts w:eastAsia="仿宋" w:cs="Times New Roman"/>
                <w:color w:val="000000"/>
                <w:sz w:val="21"/>
                <w:szCs w:val="21"/>
                <w:lang w:bidi="ar"/>
              </w:rPr>
            </w:pPr>
            <w:r>
              <w:rPr>
                <w:rFonts w:eastAsia="仿宋" w:cs="Times New Roman"/>
                <w:color w:val="000000"/>
                <w:sz w:val="21"/>
                <w:szCs w:val="21"/>
                <w:lang w:bidi="ar"/>
              </w:rPr>
              <w:t>[5] 安徽省教育厅科学研究重大项目，2023AH040080，基于免疫隔离机制的天然材料纳米包被供体T细胞缓解移植物抗宿主病治疗急性髓系白血病的基础与应用研究，2024/01-2026/12，20万元，主持，在研。</w:t>
            </w:r>
          </w:p>
          <w:p>
            <w:pPr>
              <w:pStyle w:val="8"/>
              <w:adjustRightInd w:val="0"/>
              <w:spacing w:line="240" w:lineRule="exact"/>
              <w:outlineLvl w:val="1"/>
              <w:rPr>
                <w:rFonts w:eastAsia="仿宋" w:cs="Times New Roman"/>
                <w:color w:val="000000"/>
                <w:sz w:val="21"/>
                <w:szCs w:val="21"/>
                <w:lang w:bidi="ar"/>
              </w:rPr>
            </w:pPr>
            <w:r>
              <w:rPr>
                <w:rFonts w:eastAsia="仿宋" w:cs="Times New Roman"/>
                <w:b/>
                <w:bCs/>
                <w:color w:val="000000"/>
                <w:sz w:val="21"/>
                <w:szCs w:val="21"/>
                <w:lang w:bidi="ar"/>
              </w:rPr>
              <w:t>2. 发表的文章</w:t>
            </w:r>
          </w:p>
          <w:bookmarkEnd w:id="0"/>
          <w:p>
            <w:pPr>
              <w:pStyle w:val="8"/>
              <w:adjustRightInd w:val="0"/>
              <w:spacing w:line="240" w:lineRule="exact"/>
              <w:outlineLvl w:val="1"/>
              <w:rPr>
                <w:rFonts w:eastAsia="仿宋" w:cs="Times New Roman"/>
                <w:color w:val="000000"/>
                <w:sz w:val="21"/>
                <w:szCs w:val="21"/>
                <w:lang w:bidi="ar"/>
              </w:rPr>
            </w:pPr>
            <w:bookmarkStart w:id="1" w:name="_Hlk118983126"/>
            <w:r>
              <w:rPr>
                <w:rFonts w:eastAsia="仿宋" w:cs="Times New Roman"/>
                <w:bCs/>
                <w:color w:val="000000"/>
                <w:sz w:val="21"/>
                <w:szCs w:val="21"/>
                <w:lang w:bidi="ar"/>
              </w:rPr>
              <w:t xml:space="preserve">[1] </w:t>
            </w:r>
            <w:bookmarkStart w:id="2" w:name="OLE_LINK36"/>
            <w:bookmarkStart w:id="3" w:name="OLE_LINK83"/>
            <w:r>
              <w:rPr>
                <w:rFonts w:eastAsia="仿宋" w:cs="Times New Roman"/>
                <w:b/>
                <w:color w:val="000000"/>
                <w:sz w:val="21"/>
                <w:szCs w:val="21"/>
                <w:u w:val="single"/>
                <w:lang w:bidi="ar"/>
              </w:rPr>
              <w:t>Zhang L（张玲玲）</w:t>
            </w:r>
            <w:r>
              <w:rPr>
                <w:rFonts w:eastAsia="仿宋" w:cs="Times New Roman"/>
                <w:color w:val="000000"/>
                <w:sz w:val="21"/>
                <w:szCs w:val="21"/>
                <w:lang w:bidi="ar"/>
              </w:rPr>
              <w:t>, Chu JH, Yu JH, Wei W.</w:t>
            </w:r>
            <w:bookmarkStart w:id="4" w:name="OLE_LINK87"/>
            <w:r>
              <w:rPr>
                <w:rFonts w:eastAsia="仿宋" w:cs="Times New Roman"/>
                <w:color w:val="000000"/>
                <w:sz w:val="21"/>
                <w:szCs w:val="21"/>
                <w:lang w:bidi="ar"/>
              </w:rPr>
              <w:t xml:space="preserve"> Cellular and molecular mechanisms in graft- versus-host disease</w:t>
            </w:r>
            <w:bookmarkEnd w:id="4"/>
            <w:r>
              <w:rPr>
                <w:rFonts w:eastAsia="仿宋" w:cs="Times New Roman"/>
                <w:color w:val="000000"/>
                <w:sz w:val="21"/>
                <w:szCs w:val="21"/>
                <w:lang w:bidi="ar"/>
              </w:rPr>
              <w:t>. J Leukoc Biol. 2016; 99 (2):279-87.</w:t>
            </w:r>
            <w:bookmarkEnd w:id="2"/>
          </w:p>
          <w:bookmarkEnd w:id="3"/>
          <w:p>
            <w:pPr>
              <w:pStyle w:val="8"/>
              <w:adjustRightInd w:val="0"/>
              <w:spacing w:line="240" w:lineRule="exact"/>
              <w:outlineLvl w:val="1"/>
              <w:rPr>
                <w:rFonts w:eastAsia="仿宋" w:cs="Times New Roman"/>
                <w:bCs/>
                <w:color w:val="000000"/>
                <w:sz w:val="21"/>
                <w:szCs w:val="21"/>
                <w:lang w:bidi="ar"/>
              </w:rPr>
            </w:pPr>
            <w:r>
              <w:rPr>
                <w:rFonts w:eastAsia="仿宋" w:cs="Times New Roman"/>
                <w:bCs/>
                <w:color w:val="000000"/>
                <w:sz w:val="21"/>
                <w:szCs w:val="21"/>
                <w:lang w:bidi="ar"/>
              </w:rPr>
              <w:t xml:space="preserve">[2] </w:t>
            </w:r>
            <w:r>
              <w:rPr>
                <w:rFonts w:eastAsia="仿宋" w:cs="Times New Roman"/>
                <w:b/>
                <w:bCs/>
                <w:color w:val="000000"/>
                <w:sz w:val="21"/>
                <w:szCs w:val="21"/>
                <w:u w:val="single"/>
                <w:lang w:bidi="ar"/>
              </w:rPr>
              <w:t>Zhang L</w:t>
            </w:r>
            <w:r>
              <w:rPr>
                <w:rFonts w:eastAsia="仿宋" w:cs="Times New Roman"/>
                <w:b/>
                <w:color w:val="000000"/>
                <w:sz w:val="21"/>
                <w:szCs w:val="21"/>
                <w:u w:val="single"/>
                <w:lang w:bidi="ar"/>
              </w:rPr>
              <w:t>（张玲玲）</w:t>
            </w:r>
            <w:r>
              <w:rPr>
                <w:rFonts w:eastAsia="仿宋" w:cs="Times New Roman"/>
                <w:bCs/>
                <w:color w:val="000000"/>
                <w:sz w:val="21"/>
                <w:szCs w:val="21"/>
                <w:lang w:bidi="ar"/>
              </w:rPr>
              <w:t>, Yu J, Wei W. Advance in Targeted Immunotherapy for Graft-Versus-Host Disease. Front Immunol. 2018; 9:1087.</w:t>
            </w:r>
          </w:p>
          <w:p>
            <w:pPr>
              <w:pStyle w:val="8"/>
              <w:adjustRightInd w:val="0"/>
              <w:spacing w:line="240" w:lineRule="exact"/>
              <w:outlineLvl w:val="1"/>
              <w:rPr>
                <w:rFonts w:eastAsia="仿宋" w:cs="Times New Roman"/>
                <w:bCs/>
                <w:color w:val="000000"/>
                <w:sz w:val="21"/>
                <w:szCs w:val="21"/>
                <w:lang w:bidi="ar"/>
              </w:rPr>
            </w:pPr>
            <w:r>
              <w:rPr>
                <w:rFonts w:eastAsia="仿宋" w:cs="Times New Roman"/>
                <w:bCs/>
                <w:color w:val="000000"/>
                <w:sz w:val="21"/>
                <w:szCs w:val="21"/>
                <w:lang w:bidi="ar"/>
              </w:rPr>
              <w:t xml:space="preserve">[3] </w:t>
            </w:r>
            <w:bookmarkStart w:id="5" w:name="OLE_LINK81"/>
            <w:r>
              <w:rPr>
                <w:rFonts w:eastAsia="仿宋" w:cs="Times New Roman"/>
                <w:bCs/>
                <w:color w:val="000000"/>
                <w:sz w:val="21"/>
                <w:szCs w:val="21"/>
                <w:lang w:bidi="ar"/>
              </w:rPr>
              <w:t xml:space="preserve">Zhao S, </w:t>
            </w:r>
            <w:r>
              <w:rPr>
                <w:rFonts w:eastAsia="仿宋" w:cs="Times New Roman"/>
                <w:b/>
                <w:color w:val="000000"/>
                <w:sz w:val="21"/>
                <w:szCs w:val="21"/>
                <w:u w:val="single"/>
                <w:lang w:bidi="ar"/>
              </w:rPr>
              <w:t>Zhang L（张玲玲,</w:t>
            </w:r>
            <w:r>
              <w:rPr>
                <w:rFonts w:eastAsia="仿宋" w:cs="Times New Roman"/>
                <w:bCs/>
                <w:color w:val="000000"/>
                <w:sz w:val="21"/>
                <w:szCs w:val="21"/>
                <w:u w:val="single"/>
                <w:lang w:bidi="ar"/>
              </w:rPr>
              <w:t xml:space="preserve"> 共同第一作者）</w:t>
            </w:r>
            <w:r>
              <w:rPr>
                <w:rFonts w:eastAsia="仿宋" w:cs="Times New Roman"/>
                <w:bCs/>
                <w:color w:val="000000"/>
                <w:sz w:val="21"/>
                <w:szCs w:val="21"/>
                <w:lang w:bidi="ar"/>
              </w:rPr>
              <w:t xml:space="preserve">, Han J, Chu J, Wang H, Chen X, Wang Y, Tun N, Lu L, Bai XF, Yearsley M, Devine S, He X, Yu J. </w:t>
            </w:r>
            <w:bookmarkStart w:id="6" w:name="OLE_LINK82"/>
            <w:r>
              <w:rPr>
                <w:rFonts w:eastAsia="仿宋" w:cs="Times New Roman"/>
                <w:bCs/>
                <w:color w:val="000000"/>
                <w:sz w:val="21"/>
                <w:szCs w:val="21"/>
                <w:lang w:bidi="ar"/>
              </w:rPr>
              <w:t>Conformal Nanoencapsulation of Allogeneic T Cells Mitigates Graft-versus-Host Disease and Retains Graft-versus-Leukemia Activity</w:t>
            </w:r>
            <w:bookmarkEnd w:id="6"/>
            <w:r>
              <w:rPr>
                <w:rFonts w:eastAsia="仿宋" w:cs="Times New Roman"/>
                <w:bCs/>
                <w:color w:val="000000"/>
                <w:sz w:val="21"/>
                <w:szCs w:val="21"/>
                <w:lang w:bidi="ar"/>
              </w:rPr>
              <w:t>. ACS Nano. 2016; 10(6):6189-200. (IF=13.334)</w:t>
            </w:r>
          </w:p>
          <w:p>
            <w:pPr>
              <w:pStyle w:val="8"/>
              <w:adjustRightInd w:val="0"/>
              <w:spacing w:line="240" w:lineRule="exact"/>
              <w:outlineLvl w:val="1"/>
              <w:rPr>
                <w:rFonts w:eastAsia="仿宋" w:cs="Times New Roman"/>
                <w:bCs/>
                <w:color w:val="000000"/>
                <w:sz w:val="21"/>
                <w:szCs w:val="21"/>
                <w:lang w:bidi="ar"/>
              </w:rPr>
            </w:pPr>
            <w:r>
              <w:rPr>
                <w:rFonts w:eastAsia="仿宋" w:cs="Times New Roman"/>
                <w:bCs/>
                <w:color w:val="000000"/>
                <w:sz w:val="21"/>
                <w:szCs w:val="21"/>
                <w:lang w:bidi="ar"/>
              </w:rPr>
              <w:t>[4]</w:t>
            </w:r>
            <w:r>
              <w:rPr>
                <w:rFonts w:eastAsia="仿宋" w:cs="Times New Roman"/>
                <w:color w:val="000000"/>
                <w:sz w:val="21"/>
                <w:szCs w:val="21"/>
                <w:lang w:bidi="ar"/>
              </w:rPr>
              <w:t xml:space="preserve"> </w:t>
            </w:r>
            <w:r>
              <w:rPr>
                <w:rFonts w:eastAsia="仿宋" w:cs="Times New Roman"/>
                <w:bCs/>
                <w:color w:val="000000"/>
                <w:sz w:val="21"/>
                <w:szCs w:val="21"/>
                <w:lang w:bidi="ar"/>
              </w:rPr>
              <w:t xml:space="preserve">Yu Q, Wang H, </w:t>
            </w:r>
            <w:r>
              <w:rPr>
                <w:rFonts w:eastAsia="仿宋" w:cs="Times New Roman"/>
                <w:b/>
                <w:color w:val="000000"/>
                <w:sz w:val="21"/>
                <w:szCs w:val="21"/>
                <w:u w:val="single"/>
                <w:lang w:bidi="ar"/>
              </w:rPr>
              <w:t xml:space="preserve">Zhang L（张玲玲, </w:t>
            </w:r>
            <w:r>
              <w:rPr>
                <w:rFonts w:eastAsia="仿宋" w:cs="Times New Roman"/>
                <w:bCs/>
                <w:color w:val="000000"/>
                <w:sz w:val="21"/>
                <w:szCs w:val="21"/>
                <w:u w:val="single"/>
                <w:lang w:bidi="ar"/>
              </w:rPr>
              <w:t>通讯作者</w:t>
            </w:r>
            <w:r>
              <w:rPr>
                <w:rFonts w:eastAsia="仿宋" w:cs="Times New Roman"/>
                <w:b/>
                <w:color w:val="000000"/>
                <w:sz w:val="21"/>
                <w:szCs w:val="21"/>
                <w:u w:val="single"/>
                <w:lang w:bidi="ar"/>
              </w:rPr>
              <w:t>）</w:t>
            </w:r>
            <w:r>
              <w:rPr>
                <w:rFonts w:eastAsia="仿宋" w:cs="Times New Roman"/>
                <w:bCs/>
                <w:color w:val="000000"/>
                <w:sz w:val="21"/>
                <w:szCs w:val="21"/>
                <w:u w:val="single"/>
                <w:lang w:bidi="ar"/>
              </w:rPr>
              <w:t xml:space="preserve">, </w:t>
            </w:r>
            <w:r>
              <w:rPr>
                <w:rFonts w:eastAsia="仿宋" w:cs="Times New Roman"/>
                <w:bCs/>
                <w:color w:val="000000"/>
                <w:sz w:val="21"/>
                <w:szCs w:val="21"/>
                <w:lang w:bidi="ar"/>
              </w:rPr>
              <w:t xml:space="preserve">Wei W. Advances in the treatment of graft-versus-host disease with immunomodulatory cells. Int Immunopharmacol. 2021; 92:107349. </w:t>
            </w:r>
            <w:bookmarkEnd w:id="5"/>
          </w:p>
          <w:p>
            <w:pPr>
              <w:pStyle w:val="8"/>
              <w:adjustRightInd w:val="0"/>
              <w:spacing w:line="240" w:lineRule="exact"/>
              <w:outlineLvl w:val="1"/>
              <w:rPr>
                <w:rFonts w:eastAsia="仿宋" w:cs="Times New Roman"/>
                <w:bCs/>
                <w:color w:val="000000"/>
                <w:sz w:val="21"/>
                <w:szCs w:val="21"/>
                <w:lang w:bidi="ar"/>
              </w:rPr>
            </w:pPr>
            <w:r>
              <w:rPr>
                <w:rFonts w:eastAsia="仿宋" w:cs="Times New Roman"/>
                <w:bCs/>
                <w:color w:val="000000"/>
                <w:sz w:val="21"/>
                <w:szCs w:val="21"/>
                <w:lang w:bidi="ar"/>
              </w:rPr>
              <w:t xml:space="preserve">[5] Xue Z, Mei D, </w:t>
            </w:r>
            <w:r>
              <w:rPr>
                <w:rFonts w:eastAsia="仿宋" w:cs="Times New Roman"/>
                <w:b/>
                <w:color w:val="000000"/>
                <w:sz w:val="21"/>
                <w:szCs w:val="21"/>
                <w:u w:val="single"/>
                <w:lang w:bidi="ar"/>
              </w:rPr>
              <w:t xml:space="preserve">Zhang L（张玲玲, </w:t>
            </w:r>
            <w:r>
              <w:rPr>
                <w:rFonts w:eastAsia="仿宋" w:cs="Times New Roman"/>
                <w:bCs/>
                <w:color w:val="000000"/>
                <w:sz w:val="21"/>
                <w:szCs w:val="21"/>
                <w:u w:val="single"/>
                <w:lang w:bidi="ar"/>
              </w:rPr>
              <w:t>通讯作者</w:t>
            </w:r>
            <w:r>
              <w:rPr>
                <w:rFonts w:eastAsia="仿宋" w:cs="Times New Roman"/>
                <w:b/>
                <w:color w:val="000000"/>
                <w:sz w:val="21"/>
                <w:szCs w:val="21"/>
                <w:u w:val="single"/>
                <w:lang w:bidi="ar"/>
              </w:rPr>
              <w:t>）</w:t>
            </w:r>
            <w:r>
              <w:rPr>
                <w:rFonts w:eastAsia="仿宋" w:cs="Times New Roman"/>
                <w:bCs/>
                <w:color w:val="000000"/>
                <w:sz w:val="21"/>
                <w:szCs w:val="21"/>
                <w:u w:val="single"/>
                <w:lang w:bidi="ar"/>
              </w:rPr>
              <w:t>,</w:t>
            </w:r>
            <w:r>
              <w:rPr>
                <w:rFonts w:eastAsia="仿宋" w:cs="Times New Roman"/>
                <w:bCs/>
                <w:color w:val="000000"/>
                <w:sz w:val="21"/>
                <w:szCs w:val="21"/>
                <w:lang w:bidi="ar"/>
              </w:rPr>
              <w:t xml:space="preserve"> Advances in single-cell nanoencapsulation and applications in diseases. J Microencapsul. 2022; 39(5):481-494.</w:t>
            </w:r>
          </w:p>
          <w:bookmarkEnd w:id="1"/>
          <w:p>
            <w:pPr>
              <w:pStyle w:val="8"/>
              <w:adjustRightInd w:val="0"/>
              <w:spacing w:line="240" w:lineRule="exact"/>
              <w:outlineLvl w:val="1"/>
              <w:rPr>
                <w:rFonts w:eastAsia="仿宋" w:cs="Times New Roman"/>
                <w:b/>
                <w:color w:val="000000"/>
                <w:sz w:val="21"/>
                <w:szCs w:val="21"/>
                <w:lang w:bidi="ar"/>
              </w:rPr>
            </w:pPr>
            <w:bookmarkStart w:id="7" w:name="_Hlk118972952"/>
            <w:r>
              <w:rPr>
                <w:rFonts w:eastAsia="仿宋" w:cs="Times New Roman"/>
                <w:b/>
                <w:color w:val="000000"/>
                <w:sz w:val="21"/>
                <w:szCs w:val="21"/>
                <w:lang w:bidi="ar"/>
              </w:rPr>
              <w:t>3. 获国家发明专利</w:t>
            </w:r>
            <w:bookmarkEnd w:id="7"/>
            <w:r>
              <w:rPr>
                <w:rFonts w:eastAsia="仿宋" w:cs="Times New Roman"/>
                <w:b/>
                <w:color w:val="000000"/>
                <w:sz w:val="21"/>
                <w:szCs w:val="21"/>
                <w:lang w:bidi="ar"/>
              </w:rPr>
              <w:t>：</w:t>
            </w:r>
          </w:p>
          <w:p>
            <w:pPr>
              <w:pStyle w:val="8"/>
              <w:adjustRightInd w:val="0"/>
              <w:spacing w:line="240" w:lineRule="exact"/>
              <w:outlineLvl w:val="1"/>
              <w:rPr>
                <w:rFonts w:eastAsia="仿宋" w:cs="Times New Roman"/>
                <w:color w:val="000000"/>
                <w:sz w:val="21"/>
                <w:szCs w:val="21"/>
                <w:lang w:bidi="ar"/>
              </w:rPr>
            </w:pPr>
            <w:r>
              <w:rPr>
                <w:rFonts w:eastAsia="仿宋" w:cs="Times New Roman"/>
                <w:color w:val="000000"/>
                <w:sz w:val="21"/>
                <w:szCs w:val="21"/>
                <w:lang w:bidi="ar"/>
              </w:rPr>
              <w:t>项目名称：一种GA-T细胞及其制备方法以及在白血病和抗GVHD中的应用，</w:t>
            </w:r>
          </w:p>
          <w:p>
            <w:pPr>
              <w:pStyle w:val="8"/>
              <w:adjustRightInd w:val="0"/>
              <w:spacing w:line="240" w:lineRule="exact"/>
              <w:outlineLvl w:val="1"/>
              <w:rPr>
                <w:rFonts w:eastAsia="仿宋" w:cs="Times New Roman"/>
                <w:color w:val="000000"/>
                <w:sz w:val="21"/>
                <w:szCs w:val="21"/>
                <w:lang w:bidi="ar"/>
              </w:rPr>
            </w:pPr>
            <w:r>
              <w:rPr>
                <w:rFonts w:eastAsia="仿宋" w:cs="Times New Roman"/>
                <w:color w:val="000000"/>
                <w:sz w:val="21"/>
                <w:szCs w:val="21"/>
                <w:lang w:bidi="ar"/>
              </w:rPr>
              <w:t>专利号：ZL 2021 1 1025332.1</w:t>
            </w:r>
          </w:p>
          <w:p>
            <w:pPr>
              <w:pStyle w:val="8"/>
              <w:adjustRightInd w:val="0"/>
              <w:spacing w:line="240" w:lineRule="exact"/>
              <w:outlineLvl w:val="1"/>
              <w:rPr>
                <w:rFonts w:eastAsia="仿宋" w:cs="Times New Roman"/>
                <w:b/>
                <w:bCs/>
                <w:color w:val="000000"/>
                <w:sz w:val="21"/>
                <w:szCs w:val="21"/>
                <w:lang w:bidi="ar"/>
              </w:rPr>
            </w:pPr>
            <w:r>
              <w:rPr>
                <w:rFonts w:eastAsia="仿宋" w:cs="Times New Roman"/>
                <w:b/>
                <w:bCs/>
                <w:color w:val="000000"/>
                <w:sz w:val="21"/>
                <w:szCs w:val="21"/>
                <w:lang w:bidi="ar"/>
              </w:rPr>
              <w:t>4. 依托该项目指导研究生获第八届中国国际“互联网+”大学生创新创业大赛铜奖。</w:t>
            </w:r>
          </w:p>
          <w:p>
            <w:pPr>
              <w:pStyle w:val="8"/>
              <w:adjustRightInd w:val="0"/>
              <w:spacing w:line="240" w:lineRule="exact"/>
              <w:outlineLvl w:val="1"/>
              <w:rPr>
                <w:rFonts w:eastAsia="仿宋" w:cs="Times New Roman"/>
                <w:color w:val="000000"/>
                <w:sz w:val="21"/>
                <w:szCs w:val="21"/>
                <w:lang w:bidi="ar"/>
              </w:rPr>
            </w:pPr>
            <w:bookmarkStart w:id="8" w:name="_Hlk118972974"/>
            <w:r>
              <w:rPr>
                <w:rFonts w:eastAsia="仿宋" w:cs="Times New Roman"/>
                <w:b/>
                <w:color w:val="000000"/>
                <w:sz w:val="21"/>
                <w:szCs w:val="21"/>
                <w:lang w:bidi="ar"/>
              </w:rPr>
              <w:t>5. 依托该项目指导研究生获第八届安徽省“互联网+”大学生创新创业大赛金奖。</w:t>
            </w:r>
            <w:bookmarkEnd w:id="8"/>
          </w:p>
          <w:p>
            <w:pPr>
              <w:pStyle w:val="8"/>
              <w:adjustRightInd w:val="0"/>
              <w:spacing w:line="240" w:lineRule="exact"/>
              <w:outlineLvl w:val="1"/>
              <w:rPr>
                <w:rFonts w:eastAsia="仿宋" w:cs="Times New Roman"/>
                <w:color w:val="000000"/>
                <w:sz w:val="21"/>
                <w:szCs w:val="21"/>
                <w:lang w:bidi="ar"/>
              </w:rPr>
            </w:pPr>
            <w:r>
              <w:rPr>
                <w:rFonts w:eastAsia="仿宋" w:cs="Times New Roman"/>
                <w:b/>
                <w:color w:val="000000"/>
                <w:sz w:val="21"/>
                <w:szCs w:val="21"/>
                <w:lang w:bidi="ar"/>
              </w:rPr>
              <w:t>6. 获</w:t>
            </w:r>
            <w:bookmarkStart w:id="9" w:name="_Hlk120025920"/>
            <w:r>
              <w:rPr>
                <w:rFonts w:eastAsia="仿宋" w:cs="Times New Roman"/>
                <w:b/>
                <w:color w:val="000000"/>
                <w:sz w:val="21"/>
                <w:szCs w:val="21"/>
                <w:lang w:bidi="ar"/>
              </w:rPr>
              <w:t>第八届安徽省“互联网+”大学生创新创业大赛暨中国国际“互联网+”大学生创新创业大赛</w:t>
            </w:r>
            <w:bookmarkEnd w:id="9"/>
            <w:r>
              <w:rPr>
                <w:rFonts w:eastAsia="仿宋" w:cs="Times New Roman"/>
                <w:b/>
                <w:color w:val="000000"/>
                <w:sz w:val="21"/>
                <w:szCs w:val="21"/>
                <w:lang w:bidi="ar"/>
              </w:rPr>
              <w:t>优秀指导老师。</w:t>
            </w:r>
          </w:p>
          <w:p>
            <w:pPr>
              <w:pStyle w:val="8"/>
              <w:adjustRightInd w:val="0"/>
              <w:spacing w:line="240" w:lineRule="exact"/>
              <w:outlineLvl w:val="1"/>
              <w:rPr>
                <w:rFonts w:eastAsia="仿宋" w:cs="Times New Roman"/>
                <w:b/>
                <w:color w:val="000000"/>
                <w:sz w:val="21"/>
                <w:szCs w:val="21"/>
                <w:lang w:bidi="ar"/>
              </w:rPr>
            </w:pPr>
            <w:bookmarkStart w:id="10" w:name="_Hlk129787614"/>
            <w:r>
              <w:rPr>
                <w:rFonts w:eastAsia="仿宋" w:cs="Times New Roman"/>
                <w:b/>
                <w:color w:val="000000"/>
                <w:sz w:val="21"/>
                <w:szCs w:val="21"/>
                <w:lang w:bidi="ar"/>
              </w:rPr>
              <w:t>7. 2022年获第二届安徽省生命健康产业创新大赛暨第三届长三角转化医学（医疗器械方向）创新创业大赛一等奖。</w:t>
            </w:r>
          </w:p>
          <w:p>
            <w:pPr>
              <w:pStyle w:val="8"/>
              <w:adjustRightInd w:val="0"/>
              <w:spacing w:line="240" w:lineRule="exact"/>
              <w:outlineLvl w:val="1"/>
              <w:rPr>
                <w:rFonts w:eastAsia="仿宋" w:cs="Times New Roman"/>
                <w:b/>
                <w:color w:val="000000"/>
                <w:sz w:val="21"/>
                <w:szCs w:val="21"/>
                <w:lang w:bidi="ar"/>
              </w:rPr>
            </w:pPr>
            <w:r>
              <w:rPr>
                <w:rFonts w:eastAsia="仿宋" w:cs="Times New Roman"/>
                <w:b/>
                <w:color w:val="000000"/>
                <w:sz w:val="21"/>
                <w:szCs w:val="21"/>
                <w:lang w:bidi="ar"/>
              </w:rPr>
              <w:t>8. 2023年第三届长三角转化医学（医疗器械方向）创新创业大赛总决赛一等奖。</w:t>
            </w:r>
          </w:p>
          <w:p>
            <w:pPr>
              <w:pStyle w:val="8"/>
              <w:adjustRightInd w:val="0"/>
              <w:spacing w:line="240" w:lineRule="exact"/>
              <w:outlineLvl w:val="1"/>
              <w:rPr>
                <w:rFonts w:eastAsia="仿宋" w:cs="Times New Roman"/>
                <w:b/>
                <w:color w:val="000000"/>
                <w:sz w:val="21"/>
                <w:szCs w:val="21"/>
                <w:lang w:bidi="ar"/>
              </w:rPr>
            </w:pPr>
            <w:r>
              <w:rPr>
                <w:rFonts w:eastAsia="仿宋" w:cs="Times New Roman"/>
                <w:b/>
                <w:color w:val="000000"/>
                <w:sz w:val="21"/>
                <w:szCs w:val="21"/>
                <w:lang w:bidi="ar"/>
              </w:rPr>
              <w:t>9. 2023年合肥市海外人才资本项目对接会“优秀项目”称号。</w:t>
            </w:r>
            <w:bookmarkEnd w:id="10"/>
          </w:p>
          <w:p>
            <w:pPr>
              <w:pStyle w:val="8"/>
              <w:adjustRightInd w:val="0"/>
              <w:spacing w:line="240" w:lineRule="exact"/>
              <w:outlineLvl w:val="1"/>
              <w:rPr>
                <w:rFonts w:eastAsia="仿宋" w:cs="Times New Roman"/>
                <w:b/>
                <w:color w:val="000000"/>
                <w:sz w:val="21"/>
                <w:szCs w:val="21"/>
                <w:lang w:bidi="ar"/>
              </w:rPr>
            </w:pPr>
            <w:r>
              <w:rPr>
                <w:rFonts w:eastAsia="仿宋" w:cs="Times New Roman"/>
                <w:b/>
                <w:color w:val="000000"/>
                <w:sz w:val="21"/>
                <w:szCs w:val="21"/>
                <w:lang w:bidi="ar"/>
              </w:rPr>
              <w:t>10. 第十二届中国创新创业大赛安徽赛区合肥市赛暨首届合肥“科创杯”创新创业大赛三等奖。</w:t>
            </w:r>
          </w:p>
          <w:p>
            <w:pPr>
              <w:pStyle w:val="8"/>
              <w:widowControl w:val="0"/>
              <w:adjustRightInd w:val="0"/>
              <w:spacing w:line="240" w:lineRule="exact"/>
              <w:jc w:val="center"/>
              <w:outlineLvl w:val="1"/>
              <w:rPr>
                <w:rFonts w:ascii="黑体" w:hAnsi="黑体" w:eastAsia="黑体" w:cs="黑体"/>
                <w:color w:val="000000"/>
                <w:sz w:val="22"/>
                <w:lang w:bidi="ar"/>
              </w:rPr>
            </w:pPr>
          </w:p>
        </w:tc>
      </w:tr>
    </w:tbl>
    <w:p>
      <w:pPr>
        <w:spacing w:line="20" w:lineRule="atLeast"/>
        <w:rPr>
          <w:b/>
          <w:sz w:val="21"/>
          <w:szCs w:val="21"/>
        </w:rPr>
      </w:pPr>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134" w:right="1134" w:bottom="1134" w:left="1134" w:header="57" w:footer="57"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zZWMxMzIyNjgyNjAxZTM4ZGY0Y2NkNTAzZGE5ZWIifQ=="/>
  </w:docVars>
  <w:rsids>
    <w:rsidRoot w:val="00CC1191"/>
    <w:rsid w:val="000577BE"/>
    <w:rsid w:val="000A7B01"/>
    <w:rsid w:val="000C7F6B"/>
    <w:rsid w:val="00110654"/>
    <w:rsid w:val="001140EF"/>
    <w:rsid w:val="00117EBB"/>
    <w:rsid w:val="00124973"/>
    <w:rsid w:val="0017059E"/>
    <w:rsid w:val="001B472D"/>
    <w:rsid w:val="001C156A"/>
    <w:rsid w:val="0027745E"/>
    <w:rsid w:val="002867F9"/>
    <w:rsid w:val="00287332"/>
    <w:rsid w:val="002C462F"/>
    <w:rsid w:val="002F0D97"/>
    <w:rsid w:val="003B6016"/>
    <w:rsid w:val="00421DF8"/>
    <w:rsid w:val="00476EF0"/>
    <w:rsid w:val="004B00A0"/>
    <w:rsid w:val="004D1208"/>
    <w:rsid w:val="00587D24"/>
    <w:rsid w:val="005D0A35"/>
    <w:rsid w:val="00646ECD"/>
    <w:rsid w:val="00665249"/>
    <w:rsid w:val="007321E7"/>
    <w:rsid w:val="007462CD"/>
    <w:rsid w:val="007D477A"/>
    <w:rsid w:val="009304EB"/>
    <w:rsid w:val="00953187"/>
    <w:rsid w:val="0096259A"/>
    <w:rsid w:val="009D3FAC"/>
    <w:rsid w:val="009F08CF"/>
    <w:rsid w:val="00A64BC1"/>
    <w:rsid w:val="00A721D4"/>
    <w:rsid w:val="00A8079B"/>
    <w:rsid w:val="00AB0DA4"/>
    <w:rsid w:val="00AC0EC5"/>
    <w:rsid w:val="00B00104"/>
    <w:rsid w:val="00B0539E"/>
    <w:rsid w:val="00B84FA2"/>
    <w:rsid w:val="00BF39D0"/>
    <w:rsid w:val="00C73532"/>
    <w:rsid w:val="00CA661D"/>
    <w:rsid w:val="00CB5776"/>
    <w:rsid w:val="00CC1191"/>
    <w:rsid w:val="00CF02EF"/>
    <w:rsid w:val="00D1337D"/>
    <w:rsid w:val="00D54862"/>
    <w:rsid w:val="00D72748"/>
    <w:rsid w:val="00D93031"/>
    <w:rsid w:val="00DB4962"/>
    <w:rsid w:val="00DC1EAF"/>
    <w:rsid w:val="00E02738"/>
    <w:rsid w:val="00E939F0"/>
    <w:rsid w:val="00EC3C34"/>
    <w:rsid w:val="01DD41C2"/>
    <w:rsid w:val="118118A5"/>
    <w:rsid w:val="16C9354B"/>
    <w:rsid w:val="19114F77"/>
    <w:rsid w:val="1D536E88"/>
    <w:rsid w:val="31D43E75"/>
    <w:rsid w:val="3B892174"/>
    <w:rsid w:val="42582E81"/>
    <w:rsid w:val="42B0448A"/>
    <w:rsid w:val="494644B1"/>
    <w:rsid w:val="62920FEC"/>
    <w:rsid w:val="664F7993"/>
    <w:rsid w:val="67271682"/>
    <w:rsid w:val="67C03C15"/>
    <w:rsid w:val="6AE04094"/>
    <w:rsid w:val="714F4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pPr>
    <w:rPr>
      <w:rFonts w:ascii="Times New Roman" w:hAnsi="Times New Roman" w:eastAsia="仿宋_GB2312" w:cstheme="minorBidi"/>
      <w:kern w:val="2"/>
      <w:sz w:val="32"/>
      <w:szCs w:val="22"/>
      <w:lang w:val="en-US" w:eastAsia="zh-CN" w:bidi="ar-SA"/>
    </w:rPr>
  </w:style>
  <w:style w:type="paragraph" w:styleId="2">
    <w:name w:val="heading 1"/>
    <w:basedOn w:val="1"/>
    <w:next w:val="1"/>
    <w:link w:val="14"/>
    <w:qFormat/>
    <w:uiPriority w:val="9"/>
    <w:pPr>
      <w:keepNext/>
      <w:keepLines/>
      <w:jc w:val="center"/>
      <w:outlineLvl w:val="0"/>
    </w:pPr>
    <w:rPr>
      <w:rFonts w:eastAsia="方正小标宋简体"/>
      <w:bCs/>
      <w:kern w:val="44"/>
      <w:sz w:val="44"/>
      <w:szCs w:val="44"/>
    </w:rPr>
  </w:style>
  <w:style w:type="paragraph" w:styleId="3">
    <w:name w:val="heading 2"/>
    <w:basedOn w:val="1"/>
    <w:next w:val="1"/>
    <w:link w:val="15"/>
    <w:unhideWhenUsed/>
    <w:qFormat/>
    <w:uiPriority w:val="9"/>
    <w:pPr>
      <w:keepNext/>
      <w:keepLines/>
      <w:ind w:firstLine="641"/>
      <w:outlineLvl w:val="1"/>
    </w:pPr>
    <w:rPr>
      <w:rFonts w:eastAsia="黑体" w:asciiTheme="majorHAnsi" w:hAnsiTheme="majorHAnsi" w:cstheme="majorBidi"/>
      <w:bCs/>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6"/>
    <w:semiHidden/>
    <w:unhideWhenUsed/>
    <w:qFormat/>
    <w:uiPriority w:val="99"/>
    <w:pPr>
      <w:widowControl w:val="0"/>
      <w:spacing w:line="360" w:lineRule="auto"/>
      <w:ind w:firstLine="480" w:firstLineChars="200"/>
      <w:jc w:val="both"/>
    </w:pPr>
    <w:rPr>
      <w:rFonts w:hint="eastAsia" w:ascii="仿宋_GB2312" w:eastAsia="宋体" w:cs="Times New Roman"/>
      <w:sz w:val="24"/>
      <w:szCs w:val="20"/>
    </w:rPr>
  </w:style>
  <w:style w:type="paragraph" w:styleId="5">
    <w:name w:val="Balloon Text"/>
    <w:basedOn w:val="1"/>
    <w:link w:val="17"/>
    <w:semiHidden/>
    <w:unhideWhenUsed/>
    <w:qFormat/>
    <w:uiPriority w:val="99"/>
    <w:pPr>
      <w:spacing w:line="240" w:lineRule="auto"/>
    </w:pPr>
    <w:rPr>
      <w:rFonts w:ascii="宋体" w:eastAsia="宋体"/>
      <w:sz w:val="18"/>
      <w:szCs w:val="18"/>
    </w:rPr>
  </w:style>
  <w:style w:type="paragraph" w:styleId="6">
    <w:name w:val="footer"/>
    <w:basedOn w:val="1"/>
    <w:link w:val="13"/>
    <w:unhideWhenUsed/>
    <w:qFormat/>
    <w:uiPriority w:val="99"/>
    <w:pPr>
      <w:tabs>
        <w:tab w:val="center" w:pos="4153"/>
        <w:tab w:val="right" w:pos="8306"/>
      </w:tabs>
      <w:snapToGrid w:val="0"/>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pPr>
    <w:rPr>
      <w:sz w:val="18"/>
      <w:szCs w:val="18"/>
    </w:rPr>
  </w:style>
  <w:style w:type="paragraph" w:styleId="8">
    <w:name w:val="Normal (Web)"/>
    <w:basedOn w:val="1"/>
    <w:semiHidden/>
    <w:unhideWhenUsed/>
    <w:qFormat/>
    <w:uiPriority w:val="99"/>
    <w:rPr>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1 字符"/>
    <w:basedOn w:val="11"/>
    <w:link w:val="2"/>
    <w:qFormat/>
    <w:uiPriority w:val="9"/>
    <w:rPr>
      <w:rFonts w:eastAsia="方正小标宋简体"/>
      <w:bCs/>
      <w:kern w:val="44"/>
      <w:sz w:val="44"/>
      <w:szCs w:val="44"/>
    </w:rPr>
  </w:style>
  <w:style w:type="character" w:customStyle="1" w:styleId="15">
    <w:name w:val="标题 2 字符"/>
    <w:basedOn w:val="11"/>
    <w:link w:val="3"/>
    <w:qFormat/>
    <w:uiPriority w:val="9"/>
    <w:rPr>
      <w:rFonts w:eastAsia="黑体" w:asciiTheme="majorHAnsi" w:hAnsiTheme="majorHAnsi" w:cstheme="majorBidi"/>
      <w:bCs/>
      <w:szCs w:val="32"/>
    </w:rPr>
  </w:style>
  <w:style w:type="character" w:customStyle="1" w:styleId="16">
    <w:name w:val="纯文本 字符"/>
    <w:basedOn w:val="11"/>
    <w:link w:val="4"/>
    <w:qFormat/>
    <w:uiPriority w:val="0"/>
    <w:rPr>
      <w:rFonts w:hint="eastAsia" w:ascii="仿宋_GB2312" w:eastAsia="仿宋_GB2312" w:cs="仿宋_GB2312"/>
      <w:kern w:val="2"/>
      <w:sz w:val="24"/>
    </w:rPr>
  </w:style>
  <w:style w:type="character" w:customStyle="1" w:styleId="17">
    <w:name w:val="批注框文本 字符"/>
    <w:basedOn w:val="11"/>
    <w:link w:val="5"/>
    <w:semiHidden/>
    <w:qFormat/>
    <w:uiPriority w:val="99"/>
    <w:rPr>
      <w:rFonts w:ascii="宋体" w:hAnsi="Times New Roman"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387</Words>
  <Characters>2208</Characters>
  <Lines>18</Lines>
  <Paragraphs>5</Paragraphs>
  <TotalTime>4</TotalTime>
  <ScaleCrop>false</ScaleCrop>
  <LinksUpToDate>false</LinksUpToDate>
  <CharactersWithSpaces>2590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2023-12-01T07:39:00Z</dcterms:created>
  <dc:creator>李昕然</dc:creator>
  <cp:lastModifiedBy>Lance sweets</cp:lastModifiedBy>
  <cp:lastPrinted>2019-12-03T02:10:00Z</cp:lastPrinted>
  <dcterms:modified xsi:type="dcterms:W3CDTF">2023-12-01T08:07:01Z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6EC190D98EE842E487D9BD8EA3FBE7DF_12</vt:lpwstr>
  </property>
</Properties>
</file>