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6C65F">
      <w:pPr>
        <w:adjustRightInd w:val="0"/>
        <w:snapToGrid w:val="0"/>
        <w:spacing w:line="500" w:lineRule="exact"/>
        <w:jc w:val="center"/>
        <w:rPr>
          <w:rFonts w:hint="eastAsia" w:ascii="方正小标宋_GBK" w:hAnsi="方正小标宋_GBK" w:eastAsia="方正小标宋_GBK" w:cs="方正小标宋_GBK"/>
          <w:b/>
          <w:bCs/>
          <w:sz w:val="48"/>
          <w:szCs w:val="48"/>
        </w:rPr>
      </w:pPr>
      <w:r>
        <w:rPr>
          <w:rFonts w:hint="eastAsia" w:ascii="方正小标宋_GBK" w:hAnsi="方正小标宋_GBK" w:eastAsia="方正小标宋_GBK" w:cs="方正小标宋_GBK"/>
          <w:b/>
          <w:bCs/>
          <w:sz w:val="48"/>
          <w:szCs w:val="48"/>
        </w:rPr>
        <w:t>公示内容</w:t>
      </w:r>
    </w:p>
    <w:p w14:paraId="1AEB195F">
      <w:pPr>
        <w:adjustRightInd w:val="0"/>
        <w:snapToGrid w:val="0"/>
        <w:spacing w:line="500" w:lineRule="exact"/>
        <w:jc w:val="center"/>
        <w:rPr>
          <w:rFonts w:hint="eastAsia" w:ascii="方正小标宋_GBK" w:hAnsi="方正小标宋_GBK" w:eastAsia="方正小标宋_GBK" w:cs="方正小标宋_GBK"/>
          <w:b/>
          <w:bCs/>
          <w:sz w:val="36"/>
          <w:szCs w:val="36"/>
        </w:rPr>
      </w:pPr>
    </w:p>
    <w:p w14:paraId="7284CCEA">
      <w:pPr>
        <w:adjustRightInd w:val="0"/>
        <w:snapToGrid w:val="0"/>
        <w:spacing w:line="500" w:lineRule="exact"/>
        <w:jc w:val="center"/>
        <w:rPr>
          <w:rFonts w:hint="eastAsia" w:ascii="方正小标宋_GBK" w:hAnsi="方正小标宋_GBK" w:eastAsia="方正小标宋_GBK" w:cs="方正小标宋_GBK"/>
          <w:b/>
          <w:bCs/>
          <w:sz w:val="36"/>
          <w:szCs w:val="36"/>
        </w:rPr>
      </w:pPr>
    </w:p>
    <w:p w14:paraId="690FBC94">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2024年安徽省科学技术奖提名项目公示</w:t>
      </w:r>
    </w:p>
    <w:p w14:paraId="06EF11DA">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2"/>
          <w:szCs w:val="32"/>
        </w:rPr>
        <w:t>（科学技术</w:t>
      </w:r>
      <w:r>
        <w:rPr>
          <w:rFonts w:hint="eastAsia" w:ascii="方正小标宋_GBK" w:hAnsi="方正小标宋_GBK" w:eastAsia="方正小标宋_GBK" w:cs="方正小标宋_GBK"/>
          <w:b/>
          <w:bCs/>
          <w:color w:val="000000"/>
          <w:sz w:val="32"/>
          <w:szCs w:val="32"/>
        </w:rPr>
        <w:t>进步奖）</w:t>
      </w:r>
    </w:p>
    <w:p w14:paraId="707A1B46">
      <w:pPr>
        <w:adjustRightInd w:val="0"/>
        <w:snapToGrid w:val="0"/>
        <w:spacing w:line="500" w:lineRule="exact"/>
        <w:rPr>
          <w:rFonts w:hint="eastAsia" w:ascii="仿宋_GB2312" w:hAnsi="仿宋_GB2312" w:eastAsia="仿宋_GB2312" w:cs="仿宋_GB2312"/>
          <w:b/>
          <w:bCs/>
          <w:sz w:val="32"/>
          <w:szCs w:val="32"/>
        </w:rPr>
      </w:pPr>
    </w:p>
    <w:p w14:paraId="4E10C017">
      <w:pPr>
        <w:adjustRightInd w:val="0"/>
        <w:snapToGrid w:val="0"/>
        <w:spacing w:line="500" w:lineRule="exac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（一）项目名称：</w:t>
      </w:r>
      <w:r>
        <w:rPr>
          <w:rFonts w:hint="eastAsia" w:ascii="仿宋_GB2312" w:hAnsi="仿宋_GB2312" w:eastAsia="仿宋_GB2312" w:cs="仿宋_GB2312"/>
          <w:sz w:val="32"/>
          <w:szCs w:val="32"/>
        </w:rPr>
        <w:t>气道炎症性疾病炎症级联反应网络与精准诊疗体系的建立及转化应用</w:t>
      </w:r>
    </w:p>
    <w:p w14:paraId="7E3688A1">
      <w:pPr>
        <w:adjustRightInd w:val="0"/>
        <w:snapToGrid w:val="0"/>
        <w:spacing w:line="500"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（二）提名者：</w:t>
      </w:r>
      <w:r>
        <w:rPr>
          <w:rFonts w:hint="eastAsia" w:ascii="仿宋_GB2312" w:hAnsi="仿宋_GB2312" w:eastAsia="仿宋_GB2312" w:cs="仿宋_GB2312"/>
          <w:sz w:val="32"/>
          <w:szCs w:val="32"/>
        </w:rPr>
        <w:t xml:space="preserve">安徽医科大学 </w:t>
      </w:r>
    </w:p>
    <w:p w14:paraId="72B9FC94">
      <w:pPr>
        <w:adjustRightInd w:val="0"/>
        <w:snapToGrid w:val="0"/>
        <w:spacing w:line="500" w:lineRule="exac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（三）主要知识产权和标准规范等目录</w:t>
      </w:r>
    </w:p>
    <w:tbl>
      <w:tblPr>
        <w:tblStyle w:val="5"/>
        <w:tblW w:w="8789" w:type="dxa"/>
        <w:tblInd w:w="-12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20" w:type="dxa"/>
          <w:bottom w:w="0" w:type="dxa"/>
          <w:right w:w="20" w:type="dxa"/>
        </w:tblCellMar>
      </w:tblPr>
      <w:tblGrid>
        <w:gridCol w:w="689"/>
        <w:gridCol w:w="2288"/>
        <w:gridCol w:w="1134"/>
        <w:gridCol w:w="1276"/>
        <w:gridCol w:w="2126"/>
        <w:gridCol w:w="1276"/>
      </w:tblGrid>
      <w:tr w14:paraId="7A5B4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0" w:type="dxa"/>
            <w:bottom w:w="0" w:type="dxa"/>
            <w:right w:w="20" w:type="dxa"/>
          </w:tblCellMar>
        </w:tblPrEx>
        <w:tc>
          <w:tcPr>
            <w:tcW w:w="689"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09A70201">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288"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67048BF8">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名称</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347A9E5C">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类型</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5F19ED29">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出版时间</w:t>
            </w: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00AC3183">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出版社</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68F42C7A">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作者类别</w:t>
            </w:r>
          </w:p>
        </w:tc>
      </w:tr>
      <w:tr w14:paraId="53C2B3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0" w:type="dxa"/>
            <w:bottom w:w="0" w:type="dxa"/>
            <w:right w:w="20" w:type="dxa"/>
          </w:tblCellMar>
        </w:tblPrEx>
        <w:trPr>
          <w:trHeight w:val="1006" w:hRule="atLeast"/>
        </w:trPr>
        <w:tc>
          <w:tcPr>
            <w:tcW w:w="689"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1A94637E">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288"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49B98668">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中国老年慢性阻塞性肺疾病临床诊治实践指南</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6D660F02">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指南</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7F5AA7A6">
            <w:pPr>
              <w:adjustRightInd w:val="0"/>
              <w:snapToGrid w:val="0"/>
              <w:spacing w:line="500" w:lineRule="exact"/>
              <w:rPr>
                <w:rFonts w:hint="eastAsia" w:ascii="仿宋_GB2312" w:hAnsi="仿宋_GB2312" w:eastAsia="仿宋_GB2312" w:cs="仿宋_GB2312"/>
                <w:sz w:val="28"/>
                <w:szCs w:val="28"/>
              </w:rPr>
            </w:pPr>
            <w:r>
              <w:rPr>
                <w:rFonts w:ascii="仿宋_GB2312" w:hAnsi="仿宋_GB2312" w:eastAsia="仿宋_GB2312" w:cs="仿宋_GB2312"/>
                <w:sz w:val="28"/>
                <w:szCs w:val="28"/>
              </w:rPr>
              <w:t>2020-02</w:t>
            </w: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53DE891C">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中华结核和呼吸杂志</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1B3ED01D">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参编</w:t>
            </w:r>
          </w:p>
        </w:tc>
      </w:tr>
      <w:tr w14:paraId="7396F9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0" w:type="dxa"/>
            <w:bottom w:w="0" w:type="dxa"/>
            <w:right w:w="20" w:type="dxa"/>
          </w:tblCellMar>
        </w:tblPrEx>
        <w:trPr>
          <w:trHeight w:val="1006" w:hRule="atLeast"/>
        </w:trPr>
        <w:tc>
          <w:tcPr>
            <w:tcW w:w="689"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6F65E88A">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288"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3396E63A">
            <w:pPr>
              <w:adjustRightInd w:val="0"/>
              <w:snapToGrid w:val="0"/>
              <w:spacing w:line="500" w:lineRule="exact"/>
              <w:rPr>
                <w:rFonts w:hint="eastAsia" w:ascii="仿宋_GB2312" w:hAnsi="仿宋_GB2312" w:eastAsia="仿宋_GB2312" w:cs="仿宋_GB2312"/>
                <w:sz w:val="28"/>
                <w:szCs w:val="28"/>
              </w:rPr>
            </w:pPr>
            <w:bookmarkStart w:id="0" w:name="OLE_LINK2"/>
            <w:r>
              <w:rPr>
                <w:rFonts w:hint="eastAsia" w:ascii="仿宋_GB2312" w:hAnsi="仿宋_GB2312" w:eastAsia="仿宋_GB2312" w:cs="仿宋_GB2312"/>
                <w:sz w:val="28"/>
                <w:szCs w:val="28"/>
              </w:rPr>
              <w:t>支气管哮喘的生物靶向治疗</w:t>
            </w:r>
            <w:bookmarkEnd w:id="0"/>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3F0B0EB8">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图书</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264085E8">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020-07</w:t>
            </w: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145DDFB0">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华中科技大学出版社</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705B2492">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参编</w:t>
            </w:r>
          </w:p>
        </w:tc>
      </w:tr>
      <w:tr w14:paraId="47AC26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0" w:type="dxa"/>
            <w:bottom w:w="0" w:type="dxa"/>
            <w:right w:w="20" w:type="dxa"/>
          </w:tblCellMar>
        </w:tblPrEx>
        <w:trPr>
          <w:trHeight w:val="658" w:hRule="atLeast"/>
        </w:trPr>
        <w:tc>
          <w:tcPr>
            <w:tcW w:w="689"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01F79584">
            <w:pPr>
              <w:adjustRightInd w:val="0"/>
              <w:snapToGrid w:val="0"/>
              <w:spacing w:line="500" w:lineRule="exact"/>
              <w:rPr>
                <w:rFonts w:hint="eastAsia" w:ascii="仿宋_GB2312" w:hAnsi="仿宋_GB2312" w:eastAsia="仿宋_GB2312" w:cs="仿宋_GB2312"/>
                <w:sz w:val="28"/>
                <w:szCs w:val="28"/>
              </w:rPr>
            </w:pPr>
            <w:r>
              <w:rPr>
                <w:rFonts w:ascii="仿宋_GB2312" w:hAnsi="仿宋_GB2312" w:eastAsia="仿宋_GB2312" w:cs="仿宋_GB2312"/>
                <w:sz w:val="28"/>
                <w:szCs w:val="28"/>
              </w:rPr>
              <w:t>3</w:t>
            </w:r>
          </w:p>
        </w:tc>
        <w:tc>
          <w:tcPr>
            <w:tcW w:w="2288"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122F91F1">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中国慢性呼吸道疾病呼吸康复管理指南（2021年）</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45FE8BBE">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指南</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5143C38D">
            <w:pPr>
              <w:adjustRightInd w:val="0"/>
              <w:snapToGrid w:val="0"/>
              <w:spacing w:line="500" w:lineRule="exact"/>
              <w:rPr>
                <w:rFonts w:hint="eastAsia" w:ascii="仿宋_GB2312" w:hAnsi="仿宋_GB2312" w:eastAsia="仿宋_GB2312" w:cs="仿宋_GB2312"/>
                <w:sz w:val="28"/>
                <w:szCs w:val="28"/>
              </w:rPr>
            </w:pPr>
            <w:r>
              <w:rPr>
                <w:rFonts w:ascii="仿宋_GB2312" w:hAnsi="仿宋_GB2312" w:eastAsia="仿宋_GB2312" w:cs="仿宋_GB2312"/>
                <w:sz w:val="28"/>
                <w:szCs w:val="28"/>
              </w:rPr>
              <w:t>2021-12</w:t>
            </w: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2FB1D5A9">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中华健康管理学杂志</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545E7B47">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参编</w:t>
            </w:r>
          </w:p>
        </w:tc>
      </w:tr>
      <w:tr w14:paraId="40A026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20" w:type="dxa"/>
            <w:bottom w:w="0" w:type="dxa"/>
            <w:right w:w="20" w:type="dxa"/>
          </w:tblCellMar>
        </w:tblPrEx>
        <w:trPr>
          <w:trHeight w:val="658" w:hRule="atLeast"/>
        </w:trPr>
        <w:tc>
          <w:tcPr>
            <w:tcW w:w="689"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7A263D1F">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288"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2803CD44">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老年人新型冠状病毒感染小分子抗病毒药物治疗建议</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34E67F0C">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指南</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09A4C4EE">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2023-03</w:t>
            </w: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1123A293">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中国药理学通报</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cMar>
              <w:top w:w="20" w:type="dxa"/>
              <w:left w:w="20" w:type="dxa"/>
              <w:bottom w:w="20" w:type="dxa"/>
              <w:right w:w="20" w:type="dxa"/>
            </w:tcMar>
            <w:vAlign w:val="center"/>
          </w:tcPr>
          <w:p w14:paraId="1F209927">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共同通讯</w:t>
            </w:r>
            <w:r>
              <w:rPr>
                <w:rFonts w:hint="eastAsia" w:ascii="Calibri" w:hAnsi="Calibri" w:eastAsia="仿宋_GB2312" w:cs="Calibri"/>
                <w:sz w:val="28"/>
                <w:szCs w:val="28"/>
              </w:rPr>
              <w:t>作者</w:t>
            </w:r>
          </w:p>
        </w:tc>
      </w:tr>
    </w:tbl>
    <w:p w14:paraId="3BC1C649">
      <w:pPr>
        <w:adjustRightInd w:val="0"/>
        <w:snapToGrid w:val="0"/>
        <w:spacing w:line="500" w:lineRule="exact"/>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sz w:val="32"/>
          <w:szCs w:val="32"/>
        </w:rPr>
        <w:t>（四）</w:t>
      </w:r>
      <w:r>
        <w:rPr>
          <w:rFonts w:hint="eastAsia" w:ascii="仿宋_GB2312" w:hAnsi="仿宋_GB2312" w:eastAsia="仿宋_GB2312" w:cs="仿宋_GB2312"/>
          <w:b/>
          <w:bCs/>
          <w:color w:val="000000"/>
          <w:kern w:val="0"/>
          <w:sz w:val="32"/>
          <w:szCs w:val="32"/>
        </w:rPr>
        <w:t>主要完成人</w:t>
      </w:r>
    </w:p>
    <w:p w14:paraId="7F1876C7">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范晓云：</w:t>
      </w:r>
      <w:bookmarkStart w:id="1" w:name="_Hlk114506777"/>
      <w:r>
        <w:rPr>
          <w:rFonts w:hint="eastAsia" w:ascii="仿宋_GB2312" w:hAnsi="仿宋_GB2312" w:eastAsia="仿宋_GB2312" w:cs="仿宋_GB2312"/>
          <w:kern w:val="0"/>
          <w:sz w:val="28"/>
          <w:szCs w:val="28"/>
        </w:rPr>
        <w:t>第一完成人，职称：主任医师，教授，博导，行政职务：安徽医科大学第一附属医院老年呼吸与危重症医学科 科室行政主任，老年医学教研室主任，工作单位：安徽医科大学，完成单位：安徽医科大学。对本项目的贡献：</w:t>
      </w:r>
      <w:bookmarkEnd w:id="1"/>
      <w:r>
        <w:rPr>
          <w:rFonts w:hint="eastAsia" w:ascii="仿宋_GB2312" w:hAnsi="仿宋_GB2312" w:eastAsia="仿宋_GB2312" w:cs="仿宋_GB2312"/>
          <w:kern w:val="0"/>
          <w:sz w:val="28"/>
          <w:szCs w:val="28"/>
        </w:rPr>
        <w:t>本项目总负责人，全面负责课题设计、组织实施、结果分析、论文撰写等，指导临床实践以及项目推广应用。长期从事气道炎症性疾病中的基础和临床工作，积累了丰富的经验。对所有科学发现及成果应用转化均做出重要贡献，参与编写3项国家级指南。积极举办省级继教班，介绍和推广本项目成果，以通讯作者在《Redox Biology》、《Cell</w:t>
      </w:r>
      <w:r>
        <w:rPr>
          <w:rFonts w:ascii="仿宋_GB2312" w:hAnsi="仿宋_GB2312" w:eastAsia="仿宋_GB2312" w:cs="仿宋_GB2312"/>
          <w:kern w:val="0"/>
          <w:sz w:val="28"/>
          <w:szCs w:val="28"/>
        </w:rPr>
        <w:t xml:space="preserve"> Death and Disease</w:t>
      </w:r>
      <w:r>
        <w:rPr>
          <w:rFonts w:hint="eastAsia" w:ascii="仿宋_GB2312" w:hAnsi="仿宋_GB2312" w:eastAsia="仿宋_GB2312" w:cs="仿宋_GB2312"/>
          <w:kern w:val="0"/>
          <w:sz w:val="28"/>
          <w:szCs w:val="28"/>
        </w:rPr>
        <w:t>》等国际高影响力知名杂志发表一系列与本项目密切相关研究论文。</w:t>
      </w:r>
    </w:p>
    <w:p w14:paraId="1DEF61BC">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吴惠梅</w:t>
      </w:r>
      <w:r>
        <w:rPr>
          <w:rFonts w:hint="eastAsia" w:ascii="仿宋_GB2312" w:hAnsi="仿宋_GB2312" w:eastAsia="仿宋_GB2312" w:cs="仿宋_GB2312"/>
          <w:kern w:val="0"/>
          <w:sz w:val="28"/>
          <w:szCs w:val="28"/>
        </w:rPr>
        <w:t>：第二完成人，职称：教授，博导，行政职务：无，工作单位：安徽医科大学，完成单位：安徽医科大学。对本项目的贡献：承担部分课题设计、实验室管理，实验操作，相关成果总结及论文撰写。系统解析了气道炎症性疾病炎症级联反应分子机制、关键信号通路及诊治药物靶点，一系列研究成果对揭示气道炎症性疾病共同发病机理具有重大推动意义，为气道炎症性疾病的防治提供了的关键靶点及药物研发新发向，为开创通过分子水平调控生物钟蛋白抑制气道炎症级联反应的“时间疗法”提供新思路。以第一或通讯作者发表与本项目密切相关研究论文5篇。</w:t>
      </w:r>
    </w:p>
    <w:p w14:paraId="23DB5F3D">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王昌会</w:t>
      </w:r>
      <w:r>
        <w:rPr>
          <w:rFonts w:hint="eastAsia" w:ascii="仿宋_GB2312" w:hAnsi="仿宋_GB2312" w:eastAsia="仿宋_GB2312" w:cs="仿宋_GB2312"/>
          <w:kern w:val="0"/>
          <w:sz w:val="28"/>
          <w:szCs w:val="28"/>
        </w:rPr>
        <w:t>：第三完成人，职称：主任医师，副教授，硕导，行政职务：安徽医科大学第一附属医院心内科医疗副主任，工作单位：安徽医科大学，完成单位：安徽医科大学。对本项目的贡献：承担部分课题设计、结果分析、论文撰写等，解析了气道炎症性疾病临床和免疫反应特征。以通讯作者发表与本项目密切相关研究论文1篇。</w:t>
      </w:r>
    </w:p>
    <w:p w14:paraId="5F0D7F59">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姜雪勤</w:t>
      </w:r>
      <w:r>
        <w:rPr>
          <w:rFonts w:hint="eastAsia" w:ascii="仿宋_GB2312" w:hAnsi="仿宋_GB2312" w:eastAsia="仿宋_GB2312" w:cs="仿宋_GB2312"/>
          <w:kern w:val="0"/>
          <w:sz w:val="28"/>
          <w:szCs w:val="28"/>
        </w:rPr>
        <w:t>：第四完成人，职称：副主任医师，行政职务：无，工作单位：安徽医科大学，完成单位：安徽医科大学。对本项目的贡献：主要参与本项目的临床应用，疫情期间奔赴武汉华中科技大学同济医学院附属协和医院，深入一线救治新冠患者，负责本项目临床研究中病例入选，登记；协助项目负责人在省级继教班中的项目成果推广及应用。</w:t>
      </w:r>
    </w:p>
    <w:p w14:paraId="50773481">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李世荣</w:t>
      </w:r>
      <w:r>
        <w:rPr>
          <w:rFonts w:hint="eastAsia" w:ascii="仿宋_GB2312" w:hAnsi="仿宋_GB2312" w:eastAsia="仿宋_GB2312" w:cs="仿宋_GB2312"/>
          <w:kern w:val="0"/>
          <w:sz w:val="28"/>
          <w:szCs w:val="28"/>
        </w:rPr>
        <w:t>：第五完成人，职称：主任医师，行政职务：无，工作单位：芜湖市第二人民医院，完成单位：芜湖市第二人民医院。对本项目的贡献：承担本项目的组织实施等；参与对COVID-19患者抗菌药物管理的研究，并分析皮质类固醇治疗在COVID-19患者中的应用，一系列研究论文发表于《Journal of Infection》、《</w:t>
      </w:r>
      <w:r>
        <w:rPr>
          <w:rFonts w:ascii="仿宋_GB2312" w:hAnsi="仿宋_GB2312" w:eastAsia="仿宋_GB2312" w:cs="仿宋_GB2312"/>
          <w:kern w:val="0"/>
          <w:sz w:val="28"/>
          <w:szCs w:val="28"/>
        </w:rPr>
        <w:t>The Medical journal of Australia</w:t>
      </w:r>
      <w:r>
        <w:rPr>
          <w:rFonts w:hint="eastAsia" w:ascii="仿宋_GB2312" w:hAnsi="仿宋_GB2312" w:eastAsia="仿宋_GB2312" w:cs="仿宋_GB2312"/>
          <w:kern w:val="0"/>
          <w:sz w:val="28"/>
          <w:szCs w:val="28"/>
        </w:rPr>
        <w:t>》等国际知名杂志。</w:t>
      </w:r>
    </w:p>
    <w:p w14:paraId="4F4955F7">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张大卫</w:t>
      </w:r>
      <w:r>
        <w:rPr>
          <w:rFonts w:hint="eastAsia" w:ascii="仿宋_GB2312" w:hAnsi="仿宋_GB2312" w:eastAsia="仿宋_GB2312" w:cs="仿宋_GB2312"/>
          <w:kern w:val="0"/>
          <w:sz w:val="28"/>
          <w:szCs w:val="28"/>
        </w:rPr>
        <w:t>：第六完成人，职称：医师，行政职务：无，工作单位：安徽医科大学，完成单位：安徽医科大学。对本项目的贡献：承担部分研究实验操作，相关成果总结及论文撰写。负责本项目申报材料的撰写及课题实施。参与慢性气道炎症性疾病发病机制基础及临床研究，为项目提供关键实验数据支持。以第一或通讯作者发表与本项目密切相关研究论文3篇。</w:t>
      </w:r>
    </w:p>
    <w:p w14:paraId="049FB2D2">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潘敏：</w:t>
      </w:r>
      <w:r>
        <w:rPr>
          <w:rFonts w:hint="eastAsia" w:ascii="仿宋_GB2312" w:hAnsi="仿宋_GB2312" w:eastAsia="仿宋_GB2312" w:cs="仿宋_GB2312"/>
          <w:kern w:val="0"/>
          <w:sz w:val="28"/>
          <w:szCs w:val="28"/>
        </w:rPr>
        <w:t>第七完成人，职称：医师，行政职务：无，工作单位：安徽医科大学，完成单位：安徽医科大学。对本项目的贡献：负责本项目申报材料的撰写及课题实施；参与气道类器官构建及其在气道炎症性疾病中的作用及机制探讨，以第一作者（共同第一作者）身份在《Redox biology》、《</w:t>
      </w:r>
      <w:r>
        <w:rPr>
          <w:rFonts w:ascii="仿宋_GB2312" w:hAnsi="仿宋_GB2312" w:eastAsia="仿宋_GB2312" w:cs="仿宋_GB2312"/>
          <w:kern w:val="0"/>
          <w:sz w:val="28"/>
          <w:szCs w:val="28"/>
        </w:rPr>
        <w:t>International Journal of Infectious Disease</w:t>
      </w:r>
      <w:r>
        <w:rPr>
          <w:rFonts w:hint="eastAsia" w:ascii="仿宋_GB2312" w:hAnsi="仿宋_GB2312" w:eastAsia="仿宋_GB2312" w:cs="仿宋_GB2312"/>
          <w:kern w:val="0"/>
          <w:sz w:val="28"/>
          <w:szCs w:val="28"/>
        </w:rPr>
        <w:t>》等发表与本项目密切相关论文3篇。</w:t>
      </w:r>
    </w:p>
    <w:p w14:paraId="2F1EB252">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陈旭</w:t>
      </w:r>
      <w:r>
        <w:rPr>
          <w:rFonts w:hint="eastAsia" w:ascii="仿宋_GB2312" w:hAnsi="仿宋_GB2312" w:eastAsia="仿宋_GB2312" w:cs="仿宋_GB2312"/>
          <w:kern w:val="0"/>
          <w:sz w:val="28"/>
          <w:szCs w:val="28"/>
        </w:rPr>
        <w:t>：第八完成人，职称：医师，行政职务：无，工作单位：安徽医科大学，完成单位：安徽医科大学。对本项目的贡献：负责本项目申报材料的撰写及课题实施；参与多聚左旋精氨酸在气道炎症性疾病中的作用及机制探讨，以第一作者（共同第一作者）身份在《</w:t>
      </w:r>
      <w:r>
        <w:rPr>
          <w:rFonts w:ascii="仿宋_GB2312" w:hAnsi="仿宋_GB2312" w:eastAsia="仿宋_GB2312" w:cs="仿宋_GB2312"/>
          <w:kern w:val="0"/>
          <w:sz w:val="28"/>
          <w:szCs w:val="28"/>
        </w:rPr>
        <w:t>Cell death &amp; disease</w:t>
      </w:r>
      <w:r>
        <w:rPr>
          <w:rFonts w:hint="eastAsia" w:ascii="仿宋_GB2312" w:hAnsi="仿宋_GB2312" w:eastAsia="仿宋_GB2312" w:cs="仿宋_GB2312"/>
          <w:kern w:val="0"/>
          <w:sz w:val="28"/>
          <w:szCs w:val="28"/>
        </w:rPr>
        <w:t>》、《Redox biology》等发表与本项目密切相关论文</w:t>
      </w:r>
      <w:r>
        <w:rPr>
          <w:rFonts w:ascii="仿宋_GB2312" w:hAnsi="仿宋_GB2312" w:eastAsia="仿宋_GB2312" w:cs="仿宋_GB2312"/>
          <w:kern w:val="0"/>
          <w:sz w:val="28"/>
          <w:szCs w:val="28"/>
        </w:rPr>
        <w:t>2</w:t>
      </w:r>
      <w:r>
        <w:rPr>
          <w:rFonts w:hint="eastAsia" w:ascii="仿宋_GB2312" w:hAnsi="仿宋_GB2312" w:eastAsia="仿宋_GB2312" w:cs="仿宋_GB2312"/>
          <w:kern w:val="0"/>
          <w:sz w:val="28"/>
          <w:szCs w:val="28"/>
        </w:rPr>
        <w:t>篇。</w:t>
      </w:r>
    </w:p>
    <w:p w14:paraId="3EF50FB3">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查晓军</w:t>
      </w:r>
      <w:r>
        <w:rPr>
          <w:rFonts w:hint="eastAsia" w:ascii="仿宋_GB2312" w:hAnsi="仿宋_GB2312" w:eastAsia="仿宋_GB2312" w:cs="仿宋_GB2312"/>
          <w:kern w:val="0"/>
          <w:sz w:val="28"/>
          <w:szCs w:val="28"/>
        </w:rPr>
        <w:t>：第九完成人，职称：副教授，硕导，行政职务：无，工作单位：安徽医科大学，完成单位：安徽医科大学。对本项目的贡献：主要参与本项目的基础研究设计与实施，包括技术路线设计、研究方案优化及可行性分析；协调实验进度，确保研究按计划推进。以通讯作者身份在《</w:t>
      </w:r>
      <w:r>
        <w:rPr>
          <w:rFonts w:ascii="仿宋_GB2312" w:hAnsi="仿宋_GB2312" w:eastAsia="仿宋_GB2312" w:cs="仿宋_GB2312"/>
          <w:kern w:val="0"/>
          <w:sz w:val="28"/>
          <w:szCs w:val="28"/>
        </w:rPr>
        <w:t>Cell death &amp; disease</w:t>
      </w:r>
      <w:r>
        <w:rPr>
          <w:rFonts w:hint="eastAsia" w:ascii="仿宋_GB2312" w:hAnsi="仿宋_GB2312" w:eastAsia="仿宋_GB2312" w:cs="仿宋_GB2312"/>
          <w:kern w:val="0"/>
          <w:sz w:val="28"/>
          <w:szCs w:val="28"/>
        </w:rPr>
        <w:t>》、《Redox biology》等发表与本项目密切相关论文</w:t>
      </w:r>
      <w:r>
        <w:rPr>
          <w:rFonts w:ascii="仿宋_GB2312" w:hAnsi="仿宋_GB2312" w:eastAsia="仿宋_GB2312" w:cs="仿宋_GB2312"/>
          <w:kern w:val="0"/>
          <w:sz w:val="28"/>
          <w:szCs w:val="28"/>
        </w:rPr>
        <w:t>2</w:t>
      </w:r>
      <w:r>
        <w:rPr>
          <w:rFonts w:hint="eastAsia" w:ascii="仿宋_GB2312" w:hAnsi="仿宋_GB2312" w:eastAsia="仿宋_GB2312" w:cs="仿宋_GB2312"/>
          <w:kern w:val="0"/>
          <w:sz w:val="28"/>
          <w:szCs w:val="28"/>
        </w:rPr>
        <w:t>篇。</w:t>
      </w:r>
    </w:p>
    <w:p w14:paraId="2979ADE5">
      <w:pPr>
        <w:adjustRightInd w:val="0"/>
        <w:snapToGrid w:val="0"/>
        <w:spacing w:line="50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柯张延：</w:t>
      </w:r>
      <w:r>
        <w:rPr>
          <w:rFonts w:hint="eastAsia" w:ascii="仿宋_GB2312" w:hAnsi="仿宋_GB2312" w:eastAsia="仿宋_GB2312" w:cs="仿宋_GB2312"/>
          <w:kern w:val="0"/>
          <w:sz w:val="28"/>
          <w:szCs w:val="28"/>
        </w:rPr>
        <w:t>第十完成人，职称：主治医师，行政职务：无，工作单位：安徽医科大学，完成单位：安徽医科大学。对本项目的贡献：主要参与本项目的临床应用，负责本项目临床研究中病例数据的收集整理，将本项目成果应用于临床诊治患者。</w:t>
      </w:r>
    </w:p>
    <w:p w14:paraId="4755315F">
      <w:pPr>
        <w:adjustRightInd w:val="0"/>
        <w:snapToGrid w:val="0"/>
        <w:spacing w:line="500" w:lineRule="exac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（五）主要完成单位</w:t>
      </w:r>
    </w:p>
    <w:p w14:paraId="3D53B36D">
      <w:pPr>
        <w:adjustRightInd w:val="0"/>
        <w:snapToGrid w:val="0"/>
        <w:spacing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安徽医科大学、芜湖市第二人民医院</w:t>
      </w:r>
    </w:p>
    <w:p w14:paraId="39788E56">
      <w:pPr>
        <w:numPr>
          <w:ilvl w:val="0"/>
          <w:numId w:val="1"/>
        </w:numPr>
        <w:adjustRightInd w:val="0"/>
        <w:snapToGrid w:val="0"/>
        <w:spacing w:line="500" w:lineRule="exact"/>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论证专家</w:t>
      </w:r>
    </w:p>
    <w:tbl>
      <w:tblPr>
        <w:tblStyle w:val="6"/>
        <w:tblpPr w:leftFromText="180" w:rightFromText="180" w:vertAnchor="page" w:horzAnchor="page" w:tblpX="1920" w:tblpY="5269"/>
        <w:tblOverlap w:val="never"/>
        <w:tblW w:w="9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2385"/>
        <w:gridCol w:w="1755"/>
        <w:gridCol w:w="3585"/>
      </w:tblGrid>
      <w:tr w14:paraId="4634D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tcPr>
          <w:p w14:paraId="399BEED7">
            <w:pPr>
              <w:widowControl/>
              <w:jc w:val="center"/>
              <w:textAlignment w:val="top"/>
              <w:rPr>
                <w:rFonts w:ascii="方正仿宋_GB2312" w:hAnsi="方正仿宋_GB2312" w:cs="方正仿宋_GB2312"/>
                <w:b/>
                <w:bCs/>
                <w:sz w:val="28"/>
                <w:szCs w:val="24"/>
              </w:rPr>
            </w:pPr>
            <w:r>
              <w:rPr>
                <w:rStyle w:val="15"/>
                <w:rFonts w:hint="default"/>
                <w:lang w:bidi="ar"/>
              </w:rPr>
              <w:t>姓名</w:t>
            </w:r>
          </w:p>
        </w:tc>
        <w:tc>
          <w:tcPr>
            <w:tcW w:w="2385" w:type="dxa"/>
          </w:tcPr>
          <w:p w14:paraId="36222F91">
            <w:pPr>
              <w:widowControl/>
              <w:jc w:val="center"/>
              <w:textAlignment w:val="top"/>
              <w:rPr>
                <w:rFonts w:ascii="方正仿宋_GB2312" w:hAnsi="方正仿宋_GB2312" w:cs="方正仿宋_GB2312"/>
                <w:b/>
                <w:bCs/>
                <w:sz w:val="28"/>
                <w:szCs w:val="24"/>
              </w:rPr>
            </w:pPr>
            <w:r>
              <w:rPr>
                <w:rStyle w:val="15"/>
                <w:rFonts w:hint="default"/>
                <w:lang w:bidi="ar"/>
              </w:rPr>
              <w:t>工作单位</w:t>
            </w:r>
          </w:p>
        </w:tc>
        <w:tc>
          <w:tcPr>
            <w:tcW w:w="1755" w:type="dxa"/>
          </w:tcPr>
          <w:p w14:paraId="0D872602">
            <w:pPr>
              <w:widowControl/>
              <w:jc w:val="center"/>
              <w:textAlignment w:val="top"/>
              <w:rPr>
                <w:rFonts w:ascii="方正仿宋_GB2312" w:hAnsi="方正仿宋_GB2312" w:cs="方正仿宋_GB2312"/>
                <w:b/>
                <w:bCs/>
                <w:sz w:val="28"/>
                <w:szCs w:val="24"/>
              </w:rPr>
            </w:pPr>
            <w:r>
              <w:rPr>
                <w:rStyle w:val="15"/>
                <w:rFonts w:hint="default"/>
                <w:lang w:bidi="ar"/>
              </w:rPr>
              <w:t>职称</w:t>
            </w:r>
          </w:p>
        </w:tc>
        <w:tc>
          <w:tcPr>
            <w:tcW w:w="3585" w:type="dxa"/>
          </w:tcPr>
          <w:p w14:paraId="50949D25">
            <w:pPr>
              <w:widowControl/>
              <w:jc w:val="center"/>
              <w:textAlignment w:val="top"/>
              <w:rPr>
                <w:rFonts w:ascii="方正仿宋_GB2312" w:hAnsi="方正仿宋_GB2312" w:cs="方正仿宋_GB2312"/>
                <w:b/>
                <w:bCs/>
                <w:sz w:val="28"/>
                <w:szCs w:val="24"/>
              </w:rPr>
            </w:pPr>
            <w:r>
              <w:rPr>
                <w:rStyle w:val="15"/>
                <w:rFonts w:hint="default"/>
                <w:lang w:bidi="ar"/>
              </w:rPr>
              <w:t>学科专业</w:t>
            </w:r>
          </w:p>
        </w:tc>
      </w:tr>
      <w:tr w14:paraId="140E6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527AFA5A">
            <w:pPr>
              <w:widowControl/>
              <w:jc w:val="center"/>
              <w:textAlignment w:val="center"/>
              <w:rPr>
                <w:rStyle w:val="16"/>
                <w:rFonts w:hint="eastAsia"/>
                <w:lang w:val="en-US" w:eastAsia="zh-CN" w:bidi="ar"/>
              </w:rPr>
            </w:pPr>
            <w:r>
              <w:rPr>
                <w:rStyle w:val="16"/>
                <w:rFonts w:hint="eastAsia"/>
                <w:lang w:val="en-US" w:eastAsia="zh-CN" w:bidi="ar"/>
              </w:rPr>
              <w:t>张磊</w:t>
            </w:r>
          </w:p>
        </w:tc>
        <w:tc>
          <w:tcPr>
            <w:tcW w:w="2385" w:type="dxa"/>
            <w:vAlign w:val="center"/>
          </w:tcPr>
          <w:p w14:paraId="2AAC3702">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755" w:type="dxa"/>
            <w:vAlign w:val="center"/>
          </w:tcPr>
          <w:p w14:paraId="40429084">
            <w:pPr>
              <w:widowControl/>
              <w:jc w:val="center"/>
              <w:textAlignment w:val="center"/>
              <w:rPr>
                <w:rStyle w:val="16"/>
                <w:rFonts w:hint="eastAsia"/>
                <w:lang w:val="en-US" w:eastAsia="zh-CN" w:bidi="ar"/>
              </w:rPr>
            </w:pPr>
            <w:r>
              <w:rPr>
                <w:rStyle w:val="16"/>
                <w:rFonts w:hint="default"/>
                <w:lang w:val="en-US" w:eastAsia="zh-CN" w:bidi="ar"/>
              </w:rPr>
              <w:t>教授</w:t>
            </w:r>
          </w:p>
        </w:tc>
        <w:tc>
          <w:tcPr>
            <w:tcW w:w="3585" w:type="dxa"/>
            <w:vAlign w:val="center"/>
          </w:tcPr>
          <w:p w14:paraId="16D55C7A">
            <w:pPr>
              <w:widowControl/>
              <w:jc w:val="center"/>
              <w:textAlignment w:val="center"/>
              <w:rPr>
                <w:rStyle w:val="16"/>
                <w:rFonts w:hint="eastAsia"/>
                <w:lang w:val="en-US" w:eastAsia="zh-CN" w:bidi="ar"/>
              </w:rPr>
            </w:pPr>
            <w:r>
              <w:rPr>
                <w:rStyle w:val="16"/>
                <w:rFonts w:hint="eastAsia"/>
                <w:lang w:val="en-US" w:eastAsia="zh-CN" w:bidi="ar"/>
              </w:rPr>
              <w:t>药学</w:t>
            </w:r>
          </w:p>
        </w:tc>
      </w:tr>
      <w:tr w14:paraId="003C4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27E91D45">
            <w:pPr>
              <w:widowControl/>
              <w:jc w:val="center"/>
              <w:textAlignment w:val="center"/>
              <w:rPr>
                <w:rStyle w:val="16"/>
                <w:rFonts w:hint="eastAsia"/>
                <w:lang w:val="en-US" w:eastAsia="zh-CN" w:bidi="ar"/>
              </w:rPr>
            </w:pPr>
            <w:r>
              <w:rPr>
                <w:rStyle w:val="16"/>
                <w:rFonts w:hint="eastAsia"/>
                <w:lang w:val="en-US" w:eastAsia="zh-CN" w:bidi="ar"/>
              </w:rPr>
              <w:t>高杉</w:t>
            </w:r>
          </w:p>
        </w:tc>
        <w:tc>
          <w:tcPr>
            <w:tcW w:w="2385" w:type="dxa"/>
            <w:vAlign w:val="center"/>
          </w:tcPr>
          <w:p w14:paraId="5353F800">
            <w:pPr>
              <w:widowControl/>
              <w:jc w:val="center"/>
              <w:textAlignment w:val="center"/>
              <w:rPr>
                <w:rStyle w:val="16"/>
                <w:rFonts w:hint="default"/>
                <w:lang w:val="en-US" w:eastAsia="zh-CN" w:bidi="ar"/>
              </w:rPr>
            </w:pPr>
            <w:r>
              <w:rPr>
                <w:rStyle w:val="16"/>
                <w:rFonts w:hint="default"/>
                <w:lang w:bidi="ar"/>
              </w:rPr>
              <w:t>安徽医科大学</w:t>
            </w:r>
          </w:p>
        </w:tc>
        <w:tc>
          <w:tcPr>
            <w:tcW w:w="1755" w:type="dxa"/>
            <w:vAlign w:val="center"/>
          </w:tcPr>
          <w:p w14:paraId="7E1D7C3E">
            <w:pPr>
              <w:widowControl/>
              <w:jc w:val="center"/>
              <w:textAlignment w:val="center"/>
              <w:rPr>
                <w:rStyle w:val="16"/>
                <w:rFonts w:hint="default"/>
                <w:lang w:val="en-US" w:eastAsia="zh-CN" w:bidi="ar"/>
              </w:rPr>
            </w:pPr>
            <w:r>
              <w:rPr>
                <w:rStyle w:val="16"/>
                <w:rFonts w:hint="default"/>
                <w:lang w:bidi="ar"/>
              </w:rPr>
              <w:t>教授</w:t>
            </w:r>
          </w:p>
        </w:tc>
        <w:tc>
          <w:tcPr>
            <w:tcW w:w="3585" w:type="dxa"/>
            <w:vAlign w:val="center"/>
          </w:tcPr>
          <w:p w14:paraId="74DF4DE3">
            <w:pPr>
              <w:widowControl/>
              <w:jc w:val="center"/>
              <w:textAlignment w:val="center"/>
              <w:rPr>
                <w:rStyle w:val="16"/>
                <w:rFonts w:hint="eastAsia"/>
                <w:lang w:val="en-US" w:eastAsia="zh-CN" w:bidi="ar"/>
              </w:rPr>
            </w:pPr>
            <w:r>
              <w:rPr>
                <w:rStyle w:val="16"/>
                <w:rFonts w:hint="eastAsia"/>
                <w:lang w:val="en-US" w:eastAsia="zh-CN" w:bidi="ar"/>
              </w:rPr>
              <w:t>中药学</w:t>
            </w:r>
          </w:p>
        </w:tc>
      </w:tr>
      <w:tr w14:paraId="68B4D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4A69AB67">
            <w:pPr>
              <w:widowControl/>
              <w:jc w:val="center"/>
              <w:textAlignment w:val="center"/>
              <w:rPr>
                <w:rStyle w:val="16"/>
                <w:rFonts w:hint="eastAsia"/>
                <w:lang w:val="en-US" w:eastAsia="zh-CN" w:bidi="ar"/>
              </w:rPr>
            </w:pPr>
            <w:r>
              <w:rPr>
                <w:rStyle w:val="16"/>
                <w:rFonts w:hint="eastAsia"/>
                <w:lang w:val="en-US" w:eastAsia="zh-CN" w:bidi="ar"/>
              </w:rPr>
              <w:t>朱华庆</w:t>
            </w:r>
          </w:p>
        </w:tc>
        <w:tc>
          <w:tcPr>
            <w:tcW w:w="2385" w:type="dxa"/>
            <w:vAlign w:val="center"/>
          </w:tcPr>
          <w:p w14:paraId="24691E81">
            <w:pPr>
              <w:widowControl/>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2ACE5AF9">
            <w:pPr>
              <w:widowControl/>
              <w:jc w:val="center"/>
              <w:textAlignment w:val="center"/>
              <w:rPr>
                <w:rStyle w:val="16"/>
                <w:rFonts w:hint="default"/>
                <w:lang w:val="en-US" w:eastAsia="zh-CN" w:bidi="ar"/>
              </w:rPr>
            </w:pPr>
            <w:r>
              <w:rPr>
                <w:rStyle w:val="16"/>
                <w:rFonts w:hint="default"/>
                <w:lang w:val="en-US" w:eastAsia="zh-CN" w:bidi="ar"/>
              </w:rPr>
              <w:t>教授</w:t>
            </w:r>
          </w:p>
        </w:tc>
        <w:tc>
          <w:tcPr>
            <w:tcW w:w="3585" w:type="dxa"/>
            <w:vAlign w:val="center"/>
          </w:tcPr>
          <w:p w14:paraId="1D857D7C">
            <w:pPr>
              <w:widowControl/>
              <w:jc w:val="center"/>
              <w:textAlignment w:val="center"/>
              <w:rPr>
                <w:rStyle w:val="16"/>
                <w:rFonts w:hint="eastAsia"/>
                <w:lang w:val="en-US" w:eastAsia="zh-CN" w:bidi="ar"/>
              </w:rPr>
            </w:pPr>
            <w:r>
              <w:rPr>
                <w:rStyle w:val="16"/>
                <w:rFonts w:hint="eastAsia"/>
                <w:lang w:val="en-US" w:eastAsia="zh-CN" w:bidi="ar"/>
              </w:rPr>
              <w:t>生化与分子生物学</w:t>
            </w:r>
          </w:p>
        </w:tc>
      </w:tr>
      <w:tr w14:paraId="47908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18F5AF0F">
            <w:pPr>
              <w:widowControl/>
              <w:jc w:val="center"/>
              <w:textAlignment w:val="center"/>
              <w:rPr>
                <w:rStyle w:val="16"/>
                <w:rFonts w:hint="eastAsia"/>
                <w:lang w:val="en-US" w:eastAsia="zh-CN" w:bidi="ar"/>
              </w:rPr>
            </w:pPr>
            <w:r>
              <w:rPr>
                <w:rStyle w:val="16"/>
                <w:rFonts w:hint="eastAsia"/>
                <w:lang w:val="en-US" w:eastAsia="zh-CN" w:bidi="ar"/>
              </w:rPr>
              <w:t>王学富</w:t>
            </w:r>
          </w:p>
        </w:tc>
        <w:tc>
          <w:tcPr>
            <w:tcW w:w="2385" w:type="dxa"/>
            <w:vAlign w:val="center"/>
          </w:tcPr>
          <w:p w14:paraId="442E8BAD">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755" w:type="dxa"/>
            <w:vAlign w:val="center"/>
          </w:tcPr>
          <w:p w14:paraId="5BEE537D">
            <w:pPr>
              <w:widowControl/>
              <w:jc w:val="center"/>
              <w:textAlignment w:val="center"/>
              <w:rPr>
                <w:rStyle w:val="16"/>
                <w:rFonts w:hint="eastAsia"/>
                <w:lang w:val="en-US" w:eastAsia="zh-CN" w:bidi="ar"/>
              </w:rPr>
            </w:pPr>
            <w:r>
              <w:rPr>
                <w:rStyle w:val="16"/>
                <w:rFonts w:hint="default"/>
                <w:lang w:val="en-US" w:eastAsia="zh-CN" w:bidi="ar"/>
              </w:rPr>
              <w:t>教授</w:t>
            </w:r>
          </w:p>
        </w:tc>
        <w:tc>
          <w:tcPr>
            <w:tcW w:w="3585" w:type="dxa"/>
            <w:vAlign w:val="center"/>
          </w:tcPr>
          <w:p w14:paraId="0517E39B">
            <w:pPr>
              <w:widowControl/>
              <w:jc w:val="center"/>
              <w:textAlignment w:val="center"/>
              <w:rPr>
                <w:rStyle w:val="16"/>
                <w:rFonts w:hint="eastAsia"/>
                <w:lang w:val="en-US" w:eastAsia="zh-CN" w:bidi="ar"/>
              </w:rPr>
            </w:pPr>
            <w:r>
              <w:rPr>
                <w:rStyle w:val="16"/>
                <w:rFonts w:hint="eastAsia"/>
                <w:lang w:val="en-US" w:eastAsia="zh-CN" w:bidi="ar"/>
              </w:rPr>
              <w:t>免疫学</w:t>
            </w:r>
          </w:p>
        </w:tc>
      </w:tr>
      <w:tr w14:paraId="007D4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0389F8E7">
            <w:pPr>
              <w:widowControl/>
              <w:jc w:val="center"/>
              <w:textAlignment w:val="center"/>
              <w:rPr>
                <w:rStyle w:val="16"/>
                <w:rFonts w:hint="eastAsia"/>
                <w:lang w:val="en-US" w:eastAsia="zh-CN" w:bidi="ar"/>
              </w:rPr>
            </w:pPr>
            <w:r>
              <w:rPr>
                <w:rStyle w:val="16"/>
                <w:rFonts w:hint="eastAsia"/>
                <w:lang w:val="en-US" w:eastAsia="zh-CN" w:bidi="ar"/>
              </w:rPr>
              <w:t>黄芬</w:t>
            </w:r>
          </w:p>
        </w:tc>
        <w:tc>
          <w:tcPr>
            <w:tcW w:w="2385" w:type="dxa"/>
            <w:vAlign w:val="center"/>
          </w:tcPr>
          <w:p w14:paraId="452FADF5">
            <w:pPr>
              <w:widowControl/>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0C3297BD">
            <w:pPr>
              <w:widowControl/>
              <w:jc w:val="center"/>
              <w:textAlignment w:val="center"/>
              <w:rPr>
                <w:rStyle w:val="16"/>
                <w:rFonts w:hint="default"/>
                <w:lang w:val="en-US" w:eastAsia="zh-CN" w:bidi="ar"/>
              </w:rPr>
            </w:pPr>
            <w:r>
              <w:rPr>
                <w:rStyle w:val="16"/>
                <w:rFonts w:hint="default"/>
                <w:lang w:val="en-US" w:eastAsia="zh-CN" w:bidi="ar"/>
              </w:rPr>
              <w:t>教授</w:t>
            </w:r>
          </w:p>
        </w:tc>
        <w:tc>
          <w:tcPr>
            <w:tcW w:w="3585" w:type="dxa"/>
            <w:vAlign w:val="center"/>
          </w:tcPr>
          <w:p w14:paraId="1260A9C9">
            <w:pPr>
              <w:widowControl/>
              <w:jc w:val="center"/>
              <w:textAlignment w:val="center"/>
              <w:rPr>
                <w:rStyle w:val="16"/>
                <w:rFonts w:hint="eastAsia"/>
                <w:lang w:val="en-US" w:eastAsia="zh-CN" w:bidi="ar"/>
              </w:rPr>
            </w:pPr>
            <w:r>
              <w:rPr>
                <w:rStyle w:val="16"/>
                <w:rFonts w:hint="eastAsia"/>
                <w:lang w:val="en-US" w:eastAsia="zh-CN" w:bidi="ar"/>
              </w:rPr>
              <w:t>流行病与卫生统计学</w:t>
            </w:r>
          </w:p>
        </w:tc>
      </w:tr>
      <w:tr w14:paraId="5FAE4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22C68620">
            <w:pPr>
              <w:widowControl/>
              <w:jc w:val="center"/>
              <w:textAlignment w:val="center"/>
              <w:rPr>
                <w:rStyle w:val="16"/>
                <w:rFonts w:hint="eastAsia"/>
                <w:lang w:val="en-US" w:eastAsia="zh-CN" w:bidi="ar"/>
              </w:rPr>
            </w:pPr>
            <w:r>
              <w:rPr>
                <w:rStyle w:val="16"/>
                <w:rFonts w:hint="eastAsia"/>
                <w:lang w:val="en-US" w:eastAsia="zh-CN" w:bidi="ar"/>
              </w:rPr>
              <w:t>朱鹏</w:t>
            </w:r>
          </w:p>
        </w:tc>
        <w:tc>
          <w:tcPr>
            <w:tcW w:w="2385" w:type="dxa"/>
            <w:vAlign w:val="center"/>
          </w:tcPr>
          <w:p w14:paraId="53C7F840">
            <w:pPr>
              <w:widowControl/>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3C246709">
            <w:pPr>
              <w:widowControl/>
              <w:jc w:val="center"/>
              <w:textAlignment w:val="center"/>
              <w:rPr>
                <w:rStyle w:val="16"/>
                <w:rFonts w:hint="default"/>
                <w:lang w:val="en-US" w:eastAsia="zh-CN" w:bidi="ar"/>
              </w:rPr>
            </w:pPr>
            <w:r>
              <w:rPr>
                <w:rStyle w:val="16"/>
                <w:rFonts w:hint="default"/>
                <w:lang w:val="en-US" w:eastAsia="zh-CN" w:bidi="ar"/>
              </w:rPr>
              <w:t>教授</w:t>
            </w:r>
          </w:p>
        </w:tc>
        <w:tc>
          <w:tcPr>
            <w:tcW w:w="3585" w:type="dxa"/>
            <w:vAlign w:val="center"/>
          </w:tcPr>
          <w:p w14:paraId="4947A85A">
            <w:pPr>
              <w:widowControl/>
              <w:jc w:val="center"/>
              <w:textAlignment w:val="center"/>
              <w:rPr>
                <w:rStyle w:val="16"/>
                <w:rFonts w:hint="eastAsia"/>
                <w:lang w:val="en-US" w:eastAsia="zh-CN" w:bidi="ar"/>
              </w:rPr>
            </w:pPr>
            <w:r>
              <w:rPr>
                <w:rStyle w:val="16"/>
                <w:rFonts w:hint="eastAsia"/>
                <w:lang w:val="en-US" w:eastAsia="zh-CN" w:bidi="ar"/>
              </w:rPr>
              <w:t>儿少卫生与妇幼保健学</w:t>
            </w:r>
          </w:p>
        </w:tc>
      </w:tr>
    </w:tbl>
    <w:p w14:paraId="34198A3C">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1F22E721">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6641B34F">
      <w:pPr>
        <w:numPr>
          <w:numId w:val="0"/>
        </w:numPr>
        <w:adjustRightInd w:val="0"/>
        <w:snapToGrid w:val="0"/>
        <w:spacing w:line="500" w:lineRule="exact"/>
        <w:rPr>
          <w:rFonts w:hint="eastAsia" w:ascii="仿宋_GB2312" w:hAnsi="仿宋_GB2312" w:eastAsia="仿宋_GB2312" w:cs="仿宋_GB2312"/>
          <w:b/>
          <w:bCs/>
          <w:sz w:val="32"/>
          <w:szCs w:val="32"/>
          <w:lang w:eastAsia="zh-CN"/>
        </w:rPr>
      </w:pPr>
      <w:bookmarkStart w:id="2" w:name="_GoBack"/>
      <w:bookmarkEnd w:id="2"/>
    </w:p>
    <w:p w14:paraId="71CCB90E">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66E38968">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735A3127">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66A3E6BC">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07654317">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55A886A5">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3B27E18F">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235584DA">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111A8817">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5E8BEEA5">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2C0BA637">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732FE178">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06ECE3EA">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0D350DE1">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10011FED">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299582FC">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43827D3C">
      <w:pPr>
        <w:numPr>
          <w:numId w:val="0"/>
        </w:numPr>
        <w:adjustRightInd w:val="0"/>
        <w:snapToGrid w:val="0"/>
        <w:spacing w:line="500" w:lineRule="exact"/>
        <w:rPr>
          <w:rFonts w:hint="eastAsia" w:ascii="仿宋_GB2312" w:hAnsi="仿宋_GB2312" w:eastAsia="仿宋_GB2312" w:cs="仿宋_GB2312"/>
          <w:b/>
          <w:bCs/>
          <w:sz w:val="32"/>
          <w:szCs w:val="32"/>
          <w:lang w:eastAsia="zh-CN"/>
        </w:rPr>
      </w:pPr>
    </w:p>
    <w:p w14:paraId="3D78AB29">
      <w:pPr>
        <w:numPr>
          <w:numId w:val="0"/>
        </w:numPr>
        <w:adjustRightInd w:val="0"/>
        <w:snapToGrid w:val="0"/>
        <w:spacing w:line="500" w:lineRule="exact"/>
        <w:rPr>
          <w:rFonts w:hint="eastAsia" w:ascii="仿宋_GB2312" w:hAnsi="仿宋_GB2312" w:eastAsia="仿宋_GB2312" w:cs="仿宋_GB2312"/>
          <w:b/>
          <w:bCs/>
          <w:sz w:val="32"/>
          <w:szCs w:val="32"/>
          <w:lang w:eastAsia="zh-CN"/>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7F725E48-1478-4D92-AD57-802B38A1256A}"/>
  </w:font>
  <w:font w:name="仿宋_GB2312">
    <w:panose1 w:val="02010609030101010101"/>
    <w:charset w:val="86"/>
    <w:family w:val="modern"/>
    <w:pitch w:val="default"/>
    <w:sig w:usb0="00000001" w:usb1="080E0000" w:usb2="00000000" w:usb3="00000000" w:csb0="00040000" w:csb1="00000000"/>
    <w:embedRegular r:id="rId2" w:fontKey="{28A71791-21DF-4D7F-9837-6F8BF7D24F39}"/>
  </w:font>
  <w:font w:name="Courier New">
    <w:panose1 w:val="02070309020205020404"/>
    <w:charset w:val="00"/>
    <w:family w:val="modern"/>
    <w:pitch w:val="default"/>
    <w:sig w:usb0="E0002AFF" w:usb1="C0007843" w:usb2="00000009" w:usb3="00000000" w:csb0="400001FF" w:csb1="FFFF0000"/>
  </w:font>
  <w:font w:name="方正小标宋_GBK">
    <w:panose1 w:val="03000509000000000000"/>
    <w:charset w:val="86"/>
    <w:family w:val="script"/>
    <w:pitch w:val="default"/>
    <w:sig w:usb0="00000001" w:usb1="080E0000" w:usb2="00000000" w:usb3="00000000" w:csb0="00040000" w:csb1="00000000"/>
    <w:embedRegular r:id="rId3" w:fontKey="{FAB2F090-7399-4E60-8419-4718A565F495}"/>
  </w:font>
  <w:font w:name="方正仿宋_GB2312">
    <w:panose1 w:val="02000000000000000000"/>
    <w:charset w:val="86"/>
    <w:family w:val="auto"/>
    <w:pitch w:val="default"/>
    <w:sig w:usb0="A00002BF" w:usb1="184F6CFA" w:usb2="00000012" w:usb3="00000000" w:csb0="00040001" w:csb1="00000000"/>
    <w:embedRegular r:id="rId4" w:fontKey="{0F8A8A27-98C5-4CA1-B4A5-EB3537C2E12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2678D"/>
    <w:multiLevelType w:val="singleLevel"/>
    <w:tmpl w:val="AE42678D"/>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zZWMxMzIyNjgyNjAxZTM4ZGY0Y2NkNTAzZGE5ZWIifQ=="/>
  </w:docVars>
  <w:rsids>
    <w:rsidRoot w:val="00F30850"/>
    <w:rsid w:val="00020A1F"/>
    <w:rsid w:val="0006784C"/>
    <w:rsid w:val="00073687"/>
    <w:rsid w:val="0009164C"/>
    <w:rsid w:val="000A477D"/>
    <w:rsid w:val="000E6E12"/>
    <w:rsid w:val="00120584"/>
    <w:rsid w:val="00187A67"/>
    <w:rsid w:val="001D2FAB"/>
    <w:rsid w:val="0022309D"/>
    <w:rsid w:val="002441B5"/>
    <w:rsid w:val="00297555"/>
    <w:rsid w:val="002A70DE"/>
    <w:rsid w:val="002E398A"/>
    <w:rsid w:val="00313CEC"/>
    <w:rsid w:val="00352F28"/>
    <w:rsid w:val="0035468D"/>
    <w:rsid w:val="00361CE4"/>
    <w:rsid w:val="00386614"/>
    <w:rsid w:val="003C1C8F"/>
    <w:rsid w:val="00400AA7"/>
    <w:rsid w:val="00400D0F"/>
    <w:rsid w:val="00405455"/>
    <w:rsid w:val="00412444"/>
    <w:rsid w:val="00417709"/>
    <w:rsid w:val="004B54EF"/>
    <w:rsid w:val="00500138"/>
    <w:rsid w:val="00520E9B"/>
    <w:rsid w:val="0055245F"/>
    <w:rsid w:val="00556AEB"/>
    <w:rsid w:val="00557D56"/>
    <w:rsid w:val="005749F1"/>
    <w:rsid w:val="00580761"/>
    <w:rsid w:val="005913CE"/>
    <w:rsid w:val="005D2DC4"/>
    <w:rsid w:val="005D5D23"/>
    <w:rsid w:val="00630E97"/>
    <w:rsid w:val="00644055"/>
    <w:rsid w:val="0064706D"/>
    <w:rsid w:val="006D0B59"/>
    <w:rsid w:val="006D6278"/>
    <w:rsid w:val="006E7943"/>
    <w:rsid w:val="0070651E"/>
    <w:rsid w:val="0071683D"/>
    <w:rsid w:val="0073536B"/>
    <w:rsid w:val="00742445"/>
    <w:rsid w:val="007744FB"/>
    <w:rsid w:val="00780F4F"/>
    <w:rsid w:val="007939A9"/>
    <w:rsid w:val="007A5E26"/>
    <w:rsid w:val="007B6D5C"/>
    <w:rsid w:val="008242B6"/>
    <w:rsid w:val="00825491"/>
    <w:rsid w:val="00860750"/>
    <w:rsid w:val="00880386"/>
    <w:rsid w:val="008F55C8"/>
    <w:rsid w:val="00903412"/>
    <w:rsid w:val="00905DB2"/>
    <w:rsid w:val="00915ABB"/>
    <w:rsid w:val="009250FE"/>
    <w:rsid w:val="00975D66"/>
    <w:rsid w:val="009945E8"/>
    <w:rsid w:val="009B1918"/>
    <w:rsid w:val="009C2E99"/>
    <w:rsid w:val="009D6E25"/>
    <w:rsid w:val="009F0437"/>
    <w:rsid w:val="00A0431E"/>
    <w:rsid w:val="00A04C97"/>
    <w:rsid w:val="00A1490F"/>
    <w:rsid w:val="00A41334"/>
    <w:rsid w:val="00A72BAF"/>
    <w:rsid w:val="00A8233E"/>
    <w:rsid w:val="00A91BE6"/>
    <w:rsid w:val="00AF60DE"/>
    <w:rsid w:val="00B605C9"/>
    <w:rsid w:val="00BD7E92"/>
    <w:rsid w:val="00BF6E9E"/>
    <w:rsid w:val="00C73E3A"/>
    <w:rsid w:val="00CA1ADC"/>
    <w:rsid w:val="00CC1BE9"/>
    <w:rsid w:val="00CC6CDD"/>
    <w:rsid w:val="00CD2624"/>
    <w:rsid w:val="00D013BB"/>
    <w:rsid w:val="00D5135D"/>
    <w:rsid w:val="00D77287"/>
    <w:rsid w:val="00D87EE1"/>
    <w:rsid w:val="00DD2D7B"/>
    <w:rsid w:val="00E04832"/>
    <w:rsid w:val="00E07B6C"/>
    <w:rsid w:val="00E103F8"/>
    <w:rsid w:val="00E10506"/>
    <w:rsid w:val="00E30582"/>
    <w:rsid w:val="00E31268"/>
    <w:rsid w:val="00EA0EAB"/>
    <w:rsid w:val="00EE66CF"/>
    <w:rsid w:val="00F06408"/>
    <w:rsid w:val="00F16E91"/>
    <w:rsid w:val="00F30850"/>
    <w:rsid w:val="00F434C3"/>
    <w:rsid w:val="00F8637C"/>
    <w:rsid w:val="00F9071F"/>
    <w:rsid w:val="00F9254C"/>
    <w:rsid w:val="00FA161C"/>
    <w:rsid w:val="015C2B0C"/>
    <w:rsid w:val="01EE5E5A"/>
    <w:rsid w:val="037979A5"/>
    <w:rsid w:val="058631A6"/>
    <w:rsid w:val="07E850FA"/>
    <w:rsid w:val="083E4D1A"/>
    <w:rsid w:val="08670714"/>
    <w:rsid w:val="0E601E8E"/>
    <w:rsid w:val="0F2B78D2"/>
    <w:rsid w:val="0F7F6343"/>
    <w:rsid w:val="1134550A"/>
    <w:rsid w:val="130D010A"/>
    <w:rsid w:val="13495597"/>
    <w:rsid w:val="15316332"/>
    <w:rsid w:val="16A62408"/>
    <w:rsid w:val="18001FEB"/>
    <w:rsid w:val="18023FB5"/>
    <w:rsid w:val="18AB01A9"/>
    <w:rsid w:val="19F85670"/>
    <w:rsid w:val="1AA069CF"/>
    <w:rsid w:val="1B157B5C"/>
    <w:rsid w:val="1C0E52F2"/>
    <w:rsid w:val="1C3E1334"/>
    <w:rsid w:val="1E1C731F"/>
    <w:rsid w:val="1FDC50EC"/>
    <w:rsid w:val="21222FD3"/>
    <w:rsid w:val="258C3110"/>
    <w:rsid w:val="25A329C8"/>
    <w:rsid w:val="265579A6"/>
    <w:rsid w:val="294423CE"/>
    <w:rsid w:val="298B1876"/>
    <w:rsid w:val="2AF05EF0"/>
    <w:rsid w:val="2C6721E1"/>
    <w:rsid w:val="2DE25FC3"/>
    <w:rsid w:val="2E6A5220"/>
    <w:rsid w:val="303F594F"/>
    <w:rsid w:val="31C559E0"/>
    <w:rsid w:val="32B37F2E"/>
    <w:rsid w:val="33941996"/>
    <w:rsid w:val="33995376"/>
    <w:rsid w:val="36723C5D"/>
    <w:rsid w:val="374E0226"/>
    <w:rsid w:val="38FB3BFA"/>
    <w:rsid w:val="39924D42"/>
    <w:rsid w:val="39F94DC1"/>
    <w:rsid w:val="3A4B6C9E"/>
    <w:rsid w:val="3AAE3E96"/>
    <w:rsid w:val="3B247C1B"/>
    <w:rsid w:val="3C6E0900"/>
    <w:rsid w:val="3E265A58"/>
    <w:rsid w:val="3EE15E23"/>
    <w:rsid w:val="3F8F762D"/>
    <w:rsid w:val="3FEE25A6"/>
    <w:rsid w:val="41CF14E4"/>
    <w:rsid w:val="41E70FD0"/>
    <w:rsid w:val="442C27F1"/>
    <w:rsid w:val="458A2D71"/>
    <w:rsid w:val="474E771C"/>
    <w:rsid w:val="47BF4E29"/>
    <w:rsid w:val="48B03256"/>
    <w:rsid w:val="4BEF1B80"/>
    <w:rsid w:val="4DC64B62"/>
    <w:rsid w:val="5077469B"/>
    <w:rsid w:val="50E377EC"/>
    <w:rsid w:val="532619E9"/>
    <w:rsid w:val="57233025"/>
    <w:rsid w:val="592310BA"/>
    <w:rsid w:val="59465CFB"/>
    <w:rsid w:val="5A5C0D28"/>
    <w:rsid w:val="5AC22595"/>
    <w:rsid w:val="5B264E92"/>
    <w:rsid w:val="5F182D44"/>
    <w:rsid w:val="5FCC24AC"/>
    <w:rsid w:val="62744735"/>
    <w:rsid w:val="65BA4B55"/>
    <w:rsid w:val="6BCB7ABB"/>
    <w:rsid w:val="6D793547"/>
    <w:rsid w:val="6DE5298B"/>
    <w:rsid w:val="6EB72579"/>
    <w:rsid w:val="6F582414"/>
    <w:rsid w:val="701632CF"/>
    <w:rsid w:val="718801FD"/>
    <w:rsid w:val="73697A9C"/>
    <w:rsid w:val="774E15A1"/>
    <w:rsid w:val="7A480529"/>
    <w:rsid w:val="7AAD1B3E"/>
    <w:rsid w:val="7AB42242"/>
    <w:rsid w:val="7B1E74DC"/>
    <w:rsid w:val="7B713AB0"/>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qFormat/>
    <w:uiPriority w:val="99"/>
    <w:rPr>
      <w:sz w:val="18"/>
      <w:szCs w:val="18"/>
    </w:rPr>
  </w:style>
  <w:style w:type="character" w:customStyle="1" w:styleId="11">
    <w:name w:val="页脚 字符"/>
    <w:basedOn w:val="7"/>
    <w:link w:val="3"/>
    <w:autoRedefine/>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 w:type="character" w:customStyle="1" w:styleId="15">
    <w:name w:val="font11"/>
    <w:basedOn w:val="7"/>
    <w:qFormat/>
    <w:uiPriority w:val="0"/>
    <w:rPr>
      <w:rFonts w:hint="eastAsia" w:ascii="宋体" w:hAnsi="宋体" w:eastAsia="宋体" w:cs="宋体"/>
      <w:b/>
      <w:bCs/>
      <w:color w:val="000000"/>
      <w:sz w:val="28"/>
      <w:szCs w:val="28"/>
      <w:u w:val="none"/>
    </w:rPr>
  </w:style>
  <w:style w:type="character" w:customStyle="1" w:styleId="16">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1955</Words>
  <Characters>2152</Characters>
  <Lines>65</Lines>
  <Paragraphs>50</Paragraphs>
  <TotalTime>0</TotalTime>
  <ScaleCrop>false</ScaleCrop>
  <LinksUpToDate>false</LinksUpToDate>
  <CharactersWithSpaces>2177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2025-06-12T15:08:00Z</dcterms:created>
  <dc:creator>18956</dc:creator>
  <cp:lastModifiedBy>柒柒</cp:lastModifiedBy>
  <dcterms:modified xsi:type="dcterms:W3CDTF">2025-06-19T10:22:46Z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00CA06D3D78645FB9A858986B256322B</vt:lpwstr>
  </property>
  <property fmtid="{D5CDD505-2E9C-101B-9397-08002B2CF9AE}" pid="4" name="KSOTemplateDocerSaveRecord">
    <vt:lpwstr>eyJoZGlkIjoiNmNmYzM0N2Q0ZGVkZTNmNDJmYTZmZGJlOTcwN2JiYTUiLCJ1c2VySWQiOiI1NzkyMjc3MzgifQ==</vt:lpwstr>
  </property>
</Properties>
</file>