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6AB22F">
      <w:pPr>
        <w:adjustRightInd w:val="0"/>
        <w:snapToGrid w:val="0"/>
        <w:spacing w:line="500" w:lineRule="exact"/>
        <w:jc w:val="center"/>
        <w:rPr>
          <w:rFonts w:hint="eastAsia"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36"/>
          <w:szCs w:val="36"/>
        </w:rPr>
        <w:t>2024年安徽省科学技术奖提名项目公示</w:t>
      </w:r>
    </w:p>
    <w:p w14:paraId="7A93ED67">
      <w:pPr>
        <w:adjustRightInd w:val="0"/>
        <w:snapToGrid w:val="0"/>
        <w:spacing w:line="500" w:lineRule="exact"/>
        <w:jc w:val="center"/>
        <w:rPr>
          <w:rFonts w:hint="eastAsia" w:ascii="方正小标宋_GBK" w:hAnsi="方正小标宋_GBK" w:eastAsia="方正小标宋_GBK" w:cs="方正小标宋_GBK"/>
          <w:b/>
          <w:bCs/>
          <w:color w:val="000000"/>
          <w:sz w:val="32"/>
          <w:szCs w:val="32"/>
        </w:rPr>
      </w:pPr>
      <w:r>
        <w:rPr>
          <w:rFonts w:hint="eastAsia" w:ascii="方正小标宋_GBK" w:hAnsi="方正小标宋_GBK" w:eastAsia="方正小标宋_GBK" w:cs="方正小标宋_GBK"/>
          <w:b/>
          <w:bCs/>
          <w:sz w:val="32"/>
          <w:szCs w:val="32"/>
        </w:rPr>
        <w:t>（</w:t>
      </w:r>
      <w:r>
        <w:rPr>
          <w:rFonts w:hint="eastAsia" w:ascii="方正小标宋_GBK" w:hAnsi="方正小标宋_GBK" w:eastAsia="方正小标宋_GBK" w:cs="方正小标宋_GBK"/>
          <w:b/>
          <w:bCs/>
          <w:color w:val="000000"/>
          <w:sz w:val="32"/>
          <w:szCs w:val="32"/>
        </w:rPr>
        <w:t>自然科学奖）</w:t>
      </w:r>
    </w:p>
    <w:p w14:paraId="70E64E09">
      <w:pPr>
        <w:adjustRightInd w:val="0"/>
        <w:snapToGrid w:val="0"/>
        <w:spacing w:line="500" w:lineRule="exact"/>
        <w:jc w:val="center"/>
        <w:rPr>
          <w:rFonts w:hint="eastAsia" w:ascii="方正小标宋_GBK" w:hAnsi="方正小标宋_GBK" w:eastAsia="方正小标宋_GBK" w:cs="方正小标宋_GBK"/>
          <w:b/>
          <w:bCs/>
          <w:color w:val="000000"/>
          <w:sz w:val="32"/>
          <w:szCs w:val="32"/>
        </w:rPr>
      </w:pPr>
    </w:p>
    <w:p w14:paraId="2B1ABBBC">
      <w:pPr>
        <w:keepNext w:val="0"/>
        <w:keepLines w:val="0"/>
        <w:pageBreakBefore w:val="0"/>
        <w:numPr>
          <w:ilvl w:val="0"/>
          <w:numId w:val="0"/>
        </w:numPr>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b/>
          <w:bCs/>
          <w:sz w:val="32"/>
          <w:szCs w:val="32"/>
          <w:lang w:val="en-US" w:eastAsia="zh-CN"/>
        </w:rPr>
      </w:pPr>
      <w:r>
        <w:rPr>
          <w:rFonts w:hint="default" w:ascii="Times New Roman" w:hAnsi="Times New Roman" w:eastAsia="仿宋" w:cs="Times New Roman"/>
          <w:b/>
          <w:bCs/>
          <w:kern w:val="2"/>
          <w:sz w:val="32"/>
          <w:szCs w:val="32"/>
          <w:lang w:val="en-US" w:eastAsia="zh-CN" w:bidi="ar-SA"/>
        </w:rPr>
        <w:t>（一）</w:t>
      </w:r>
      <w:r>
        <w:rPr>
          <w:rFonts w:hint="default" w:ascii="Times New Roman" w:hAnsi="Times New Roman" w:eastAsia="仿宋" w:cs="Times New Roman"/>
          <w:b/>
          <w:bCs/>
          <w:sz w:val="32"/>
          <w:szCs w:val="32"/>
        </w:rPr>
        <w:t>项目名称：</w:t>
      </w:r>
      <w:r>
        <w:rPr>
          <w:rFonts w:hint="default" w:ascii="Times New Roman" w:hAnsi="Times New Roman" w:eastAsia="仿宋" w:cs="Times New Roman"/>
          <w:sz w:val="32"/>
          <w:szCs w:val="32"/>
        </w:rPr>
        <w:t>微透析－液相色谱－纳米化学发光分析法应用于中药多酚药动学研究</w:t>
      </w:r>
    </w:p>
    <w:p w14:paraId="081E14A9">
      <w:pPr>
        <w:keepNext w:val="0"/>
        <w:keepLines w:val="0"/>
        <w:pageBreakBefore w:val="0"/>
        <w:numPr>
          <w:ilvl w:val="0"/>
          <w:numId w:val="0"/>
        </w:numPr>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b/>
          <w:bCs/>
          <w:sz w:val="32"/>
          <w:szCs w:val="32"/>
        </w:rPr>
      </w:pPr>
      <w:r>
        <w:rPr>
          <w:rFonts w:hint="eastAsia" w:ascii="Times New Roman" w:hAnsi="Times New Roman" w:eastAsia="仿宋" w:cs="Times New Roman"/>
          <w:b/>
          <w:bCs/>
          <w:kern w:val="2"/>
          <w:sz w:val="32"/>
          <w:szCs w:val="32"/>
          <w:lang w:val="en-US" w:eastAsia="zh-CN" w:bidi="ar-SA"/>
        </w:rPr>
        <w:t>（二）</w:t>
      </w:r>
      <w:r>
        <w:rPr>
          <w:rFonts w:hint="default" w:ascii="Times New Roman" w:hAnsi="Times New Roman" w:eastAsia="仿宋" w:cs="Times New Roman"/>
          <w:b/>
          <w:bCs/>
          <w:sz w:val="32"/>
          <w:szCs w:val="32"/>
        </w:rPr>
        <w:t>提名者：安徽医科大学</w:t>
      </w:r>
    </w:p>
    <w:p w14:paraId="49577BB4">
      <w:pPr>
        <w:keepNext w:val="0"/>
        <w:keepLines w:val="0"/>
        <w:pageBreakBefore w:val="0"/>
        <w:numPr>
          <w:ilvl w:val="0"/>
          <w:numId w:val="0"/>
        </w:numPr>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b/>
          <w:bCs/>
          <w:sz w:val="32"/>
          <w:szCs w:val="32"/>
        </w:rPr>
      </w:pPr>
      <w:r>
        <w:rPr>
          <w:rFonts w:hint="eastAsia" w:ascii="Times New Roman" w:hAnsi="Times New Roman" w:eastAsia="仿宋" w:cs="Times New Roman"/>
          <w:b/>
          <w:bCs/>
          <w:kern w:val="2"/>
          <w:sz w:val="32"/>
          <w:szCs w:val="32"/>
          <w:lang w:val="en-US" w:eastAsia="zh-CN" w:bidi="ar-SA"/>
        </w:rPr>
        <w:t>（三）</w:t>
      </w:r>
      <w:r>
        <w:rPr>
          <w:rFonts w:hint="default" w:ascii="Times New Roman" w:hAnsi="Times New Roman" w:eastAsia="仿宋" w:cs="Times New Roman"/>
          <w:b/>
          <w:bCs/>
          <w:sz w:val="32"/>
          <w:szCs w:val="32"/>
        </w:rPr>
        <w:t>提名意见</w:t>
      </w:r>
    </w:p>
    <w:p w14:paraId="1421A246">
      <w:pPr>
        <w:keepNext w:val="0"/>
        <w:keepLines w:val="0"/>
        <w:pageBreakBefore w:val="0"/>
        <w:numPr>
          <w:ilvl w:val="0"/>
          <w:numId w:val="0"/>
        </w:numPr>
        <w:kinsoku/>
        <w:wordWrap/>
        <w:overflowPunct/>
        <w:topLinePunct w:val="0"/>
        <w:autoSpaceDE/>
        <w:autoSpaceDN/>
        <w:bidi w:val="0"/>
        <w:spacing w:line="58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该项目围绕中药多酚成分的生物分析新方法及其脑分布</w:t>
      </w:r>
      <w:r>
        <w:rPr>
          <w:rFonts w:hint="default" w:ascii="Times New Roman" w:hAnsi="Times New Roman" w:eastAsia="仿宋" w:cs="Times New Roman"/>
          <w:sz w:val="32"/>
          <w:szCs w:val="32"/>
          <w:lang w:val="en-US" w:eastAsia="zh-CN"/>
        </w:rPr>
        <w:t>评价</w:t>
      </w:r>
      <w:r>
        <w:rPr>
          <w:rFonts w:hint="default" w:ascii="Times New Roman" w:hAnsi="Times New Roman" w:eastAsia="仿宋" w:cs="Times New Roman"/>
          <w:sz w:val="32"/>
          <w:szCs w:val="32"/>
        </w:rPr>
        <w:t>，历经十年研究，</w:t>
      </w:r>
      <w:r>
        <w:rPr>
          <w:rFonts w:hint="default" w:ascii="Times New Roman" w:hAnsi="Times New Roman" w:eastAsia="仿宋" w:cs="Times New Roman"/>
          <w:sz w:val="32"/>
          <w:szCs w:val="32"/>
          <w:lang w:val="en-US" w:eastAsia="zh-CN"/>
        </w:rPr>
        <w:t>构建</w:t>
      </w:r>
      <w:r>
        <w:rPr>
          <w:rFonts w:hint="default" w:ascii="Times New Roman" w:hAnsi="Times New Roman" w:eastAsia="仿宋" w:cs="Times New Roman"/>
          <w:sz w:val="32"/>
          <w:szCs w:val="32"/>
        </w:rPr>
        <w:t>微透析－液相色谱－纳米化学发光分析</w:t>
      </w:r>
      <w:r>
        <w:rPr>
          <w:rFonts w:hint="default" w:ascii="Times New Roman" w:hAnsi="Times New Roman" w:eastAsia="仿宋" w:cs="Times New Roman"/>
          <w:sz w:val="32"/>
          <w:szCs w:val="32"/>
          <w:lang w:val="en-US" w:eastAsia="zh-CN"/>
        </w:rPr>
        <w:t>系统</w:t>
      </w:r>
      <w:r>
        <w:rPr>
          <w:rFonts w:hint="default" w:ascii="Times New Roman" w:hAnsi="Times New Roman" w:eastAsia="仿宋" w:cs="Times New Roman"/>
          <w:sz w:val="32"/>
          <w:szCs w:val="32"/>
        </w:rPr>
        <w:t>，并利用其高通量、高选择性、高灵敏度和宽线性范围等优点，成功解决生物样品干扰组分多、药物含量低、浓度变化范围大等分析技术难题，实现血和脑组织中皮克级游离多酚成分浓度的动态监测，取得一系列创造性的科研成果</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（1）</w:t>
      </w:r>
      <w:r>
        <w:rPr>
          <w:rFonts w:hint="default" w:ascii="Times New Roman" w:hAnsi="Times New Roman" w:eastAsia="仿宋" w:cs="Times New Roman"/>
          <w:sz w:val="32"/>
          <w:szCs w:val="32"/>
          <w:lang w:val="en-US" w:eastAsia="zh-CN"/>
        </w:rPr>
        <w:t>首次建立在线</w:t>
      </w:r>
      <w:r>
        <w:rPr>
          <w:rFonts w:hint="default" w:ascii="Times New Roman" w:hAnsi="Times New Roman" w:eastAsia="仿宋" w:cs="Times New Roman"/>
          <w:sz w:val="32"/>
          <w:szCs w:val="32"/>
        </w:rPr>
        <w:t>纳米</w:t>
      </w:r>
      <w:r>
        <w:rPr>
          <w:rFonts w:hint="default" w:ascii="Times New Roman" w:hAnsi="Times New Roman" w:eastAsia="仿宋" w:cs="Times New Roman"/>
          <w:sz w:val="32"/>
          <w:szCs w:val="32"/>
          <w:lang w:val="en-US" w:eastAsia="zh-CN"/>
        </w:rPr>
        <w:t>金催化的液相色谱</w:t>
      </w:r>
      <w:r>
        <w:rPr>
          <w:rFonts w:hint="default" w:ascii="Times New Roman" w:hAnsi="Times New Roman" w:eastAsia="仿宋" w:cs="Times New Roman"/>
          <w:sz w:val="32"/>
          <w:szCs w:val="32"/>
        </w:rPr>
        <w:t>-化学发光高灵敏</w:t>
      </w:r>
      <w:r>
        <w:rPr>
          <w:rFonts w:hint="default" w:ascii="Times New Roman" w:hAnsi="Times New Roman" w:eastAsia="仿宋" w:cs="Times New Roman"/>
          <w:sz w:val="32"/>
          <w:szCs w:val="32"/>
          <w:lang w:val="en-US" w:eastAsia="zh-CN"/>
        </w:rPr>
        <w:t>分析</w:t>
      </w:r>
      <w:r>
        <w:rPr>
          <w:rFonts w:hint="default" w:ascii="Times New Roman" w:hAnsi="Times New Roman" w:eastAsia="仿宋" w:cs="Times New Roman"/>
          <w:sz w:val="32"/>
          <w:szCs w:val="32"/>
        </w:rPr>
        <w:t>多</w:t>
      </w:r>
      <w:r>
        <w:rPr>
          <w:rFonts w:hint="default" w:ascii="Times New Roman" w:hAnsi="Times New Roman" w:eastAsia="仿宋" w:cs="Times New Roman"/>
          <w:sz w:val="32"/>
          <w:szCs w:val="32"/>
          <w:lang w:val="en-US" w:eastAsia="zh-CN"/>
        </w:rPr>
        <w:t>酚成分</w:t>
      </w:r>
      <w:r>
        <w:rPr>
          <w:rFonts w:hint="default" w:ascii="Times New Roman" w:hAnsi="Times New Roman" w:eastAsia="仿宋" w:cs="Times New Roman"/>
          <w:sz w:val="32"/>
          <w:szCs w:val="32"/>
        </w:rPr>
        <w:t>新方法</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实现</w:t>
      </w:r>
      <w:r>
        <w:rPr>
          <w:rFonts w:hint="default" w:ascii="Times New Roman" w:hAnsi="Times New Roman" w:eastAsia="仿宋" w:cs="Times New Roman"/>
          <w:sz w:val="32"/>
          <w:szCs w:val="32"/>
        </w:rPr>
        <w:t>皮克级的卓越分析性能</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完美解决纳米化学发光体系和液相色谱流动相的兼容性问题</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为复杂生物基质中痕量多酚成分提供原创性分析方法学支撑；（2）建立血和脑双位点微透析活体采样联用液相色谱－纳米化学发光分析</w:t>
      </w:r>
      <w:r>
        <w:rPr>
          <w:rFonts w:hint="default" w:ascii="Times New Roman" w:hAnsi="Times New Roman" w:eastAsia="仿宋" w:cs="Times New Roman"/>
          <w:sz w:val="32"/>
          <w:szCs w:val="32"/>
          <w:lang w:val="en-US" w:eastAsia="zh-CN"/>
        </w:rPr>
        <w:t>系统</w:t>
      </w:r>
      <w:r>
        <w:rPr>
          <w:rFonts w:hint="default" w:ascii="Times New Roman" w:hAnsi="Times New Roman" w:eastAsia="仿宋" w:cs="Times New Roman"/>
          <w:sz w:val="32"/>
          <w:szCs w:val="32"/>
        </w:rPr>
        <w:t>，成功对</w:t>
      </w:r>
      <w:r>
        <w:rPr>
          <w:rFonts w:hint="default" w:ascii="Times New Roman" w:hAnsi="Times New Roman" w:eastAsia="仿宋" w:cs="Times New Roman"/>
          <w:sz w:val="32"/>
          <w:szCs w:val="32"/>
          <w:lang w:val="en-US" w:eastAsia="zh-CN"/>
        </w:rPr>
        <w:t>清醒自由活动</w:t>
      </w:r>
      <w:r>
        <w:rPr>
          <w:rFonts w:hint="default" w:ascii="Times New Roman" w:hAnsi="Times New Roman" w:eastAsia="仿宋" w:cs="Times New Roman"/>
          <w:sz w:val="32"/>
          <w:szCs w:val="32"/>
        </w:rPr>
        <w:t>大鼠血和脑组织中多种游离多酚成分浓度进行同步动态监测，首次报道其脑药动学参数及其血脑屏障透过系数，其中丹参素血脑屏障透过系数</w:t>
      </w:r>
      <w:r>
        <w:rPr>
          <w:rFonts w:hint="default" w:ascii="Times New Roman" w:hAnsi="Times New Roman" w:eastAsia="仿宋" w:cs="Times New Roman"/>
          <w:sz w:val="32"/>
          <w:szCs w:val="32"/>
          <w:lang w:val="en-US" w:eastAsia="zh-CN"/>
        </w:rPr>
        <w:t>高达</w:t>
      </w:r>
      <w:r>
        <w:rPr>
          <w:rFonts w:hint="default" w:ascii="Times New Roman" w:hAnsi="Times New Roman" w:eastAsia="仿宋" w:cs="Times New Roman"/>
          <w:sz w:val="32"/>
          <w:szCs w:val="32"/>
        </w:rPr>
        <w:t>0.25，为其脑保护作用的物质基础提供有力证据；（3）</w:t>
      </w:r>
      <w:r>
        <w:rPr>
          <w:rFonts w:hint="default" w:ascii="Times New Roman" w:hAnsi="Times New Roman" w:eastAsia="仿宋" w:cs="Times New Roman"/>
          <w:bCs/>
          <w:sz w:val="32"/>
          <w:szCs w:val="32"/>
        </w:rPr>
        <w:t>提供一种</w:t>
      </w:r>
      <w:r>
        <w:rPr>
          <w:rFonts w:hint="default" w:ascii="Times New Roman" w:hAnsi="Times New Roman" w:eastAsia="仿宋" w:cs="Times New Roman"/>
          <w:bCs/>
          <w:sz w:val="32"/>
          <w:szCs w:val="32"/>
          <w:lang w:val="en-US" w:eastAsia="zh-CN"/>
        </w:rPr>
        <w:t>中药</w:t>
      </w:r>
      <w:r>
        <w:rPr>
          <w:rFonts w:hint="default" w:ascii="Times New Roman" w:hAnsi="Times New Roman" w:eastAsia="仿宋" w:cs="Times New Roman"/>
          <w:sz w:val="32"/>
          <w:szCs w:val="32"/>
        </w:rPr>
        <w:t>多酚成分</w:t>
      </w:r>
      <w:r>
        <w:rPr>
          <w:rFonts w:hint="default" w:ascii="Times New Roman" w:hAnsi="Times New Roman" w:eastAsia="仿宋" w:cs="Times New Roman"/>
          <w:bCs/>
          <w:sz w:val="32"/>
          <w:szCs w:val="32"/>
        </w:rPr>
        <w:t>脑靶向</w:t>
      </w:r>
      <w:r>
        <w:rPr>
          <w:rFonts w:hint="default" w:ascii="Times New Roman" w:hAnsi="Times New Roman" w:eastAsia="仿宋" w:cs="Times New Roman"/>
          <w:bCs/>
          <w:sz w:val="32"/>
          <w:szCs w:val="32"/>
          <w:lang w:val="en-US" w:eastAsia="zh-CN"/>
        </w:rPr>
        <w:t>分布</w:t>
      </w:r>
      <w:r>
        <w:rPr>
          <w:rFonts w:hint="default" w:ascii="Times New Roman" w:hAnsi="Times New Roman" w:eastAsia="仿宋" w:cs="Times New Roman"/>
          <w:bCs/>
          <w:sz w:val="32"/>
          <w:szCs w:val="32"/>
        </w:rPr>
        <w:t>的</w:t>
      </w:r>
      <w:r>
        <w:rPr>
          <w:rFonts w:hint="default" w:ascii="Times New Roman" w:hAnsi="Times New Roman" w:eastAsia="仿宋" w:cs="Times New Roman"/>
          <w:bCs/>
          <w:sz w:val="32"/>
          <w:szCs w:val="32"/>
          <w:lang w:val="en-US" w:eastAsia="zh-CN"/>
        </w:rPr>
        <w:t>活体评价</w:t>
      </w:r>
      <w:r>
        <w:rPr>
          <w:rFonts w:hint="default" w:ascii="Times New Roman" w:hAnsi="Times New Roman" w:eastAsia="仿宋" w:cs="Times New Roman"/>
          <w:bCs/>
          <w:sz w:val="32"/>
          <w:szCs w:val="32"/>
        </w:rPr>
        <w:t>新</w:t>
      </w:r>
      <w:r>
        <w:rPr>
          <w:rFonts w:hint="default" w:ascii="Times New Roman" w:hAnsi="Times New Roman" w:eastAsia="仿宋" w:cs="Times New Roman"/>
          <w:bCs/>
          <w:sz w:val="32"/>
          <w:szCs w:val="32"/>
          <w:lang w:val="en-US" w:eastAsia="zh-CN"/>
        </w:rPr>
        <w:t>手段，</w:t>
      </w:r>
      <w:r>
        <w:rPr>
          <w:rFonts w:hint="default" w:ascii="Times New Roman" w:hAnsi="Times New Roman" w:eastAsia="仿宋" w:cs="Times New Roman"/>
          <w:sz w:val="32"/>
          <w:szCs w:val="32"/>
          <w:lang w:val="en-US" w:eastAsia="zh-CN"/>
        </w:rPr>
        <w:t>利用现有</w:t>
      </w:r>
      <w:r>
        <w:rPr>
          <w:rFonts w:hint="default" w:ascii="Times New Roman" w:hAnsi="Times New Roman" w:eastAsia="仿宋" w:cs="Times New Roman"/>
          <w:bCs/>
          <w:sz w:val="32"/>
          <w:szCs w:val="32"/>
        </w:rPr>
        <w:t>分析</w:t>
      </w:r>
      <w:r>
        <w:rPr>
          <w:rFonts w:hint="default" w:ascii="Times New Roman" w:hAnsi="Times New Roman" w:eastAsia="仿宋" w:cs="Times New Roman"/>
          <w:bCs/>
          <w:sz w:val="32"/>
          <w:szCs w:val="32"/>
          <w:lang w:val="en-US" w:eastAsia="zh-CN"/>
        </w:rPr>
        <w:t>系统研究</w:t>
      </w:r>
      <w:r>
        <w:rPr>
          <w:rFonts w:hint="default" w:ascii="Times New Roman" w:hAnsi="Times New Roman" w:eastAsia="仿宋" w:cs="Times New Roman"/>
          <w:bCs/>
          <w:sz w:val="32"/>
          <w:szCs w:val="32"/>
        </w:rPr>
        <w:t>山奈酚单独与冰片</w:t>
      </w:r>
      <w:r>
        <w:rPr>
          <w:rFonts w:hint="default" w:ascii="Times New Roman" w:hAnsi="Times New Roman" w:eastAsia="仿宋" w:cs="Times New Roman"/>
          <w:bCs/>
          <w:sz w:val="32"/>
          <w:szCs w:val="32"/>
          <w:lang w:val="en-US" w:eastAsia="zh-CN"/>
        </w:rPr>
        <w:t>联合</w:t>
      </w:r>
      <w:r>
        <w:rPr>
          <w:rFonts w:hint="default" w:ascii="Times New Roman" w:hAnsi="Times New Roman" w:eastAsia="仿宋" w:cs="Times New Roman"/>
          <w:bCs/>
          <w:sz w:val="32"/>
          <w:szCs w:val="32"/>
        </w:rPr>
        <w:t>给药后大鼠血、脑组织药动学参数</w:t>
      </w:r>
      <w:r>
        <w:rPr>
          <w:rFonts w:hint="default" w:ascii="Times New Roman" w:hAnsi="Times New Roman" w:eastAsia="仿宋" w:cs="Times New Roman"/>
          <w:bCs/>
          <w:sz w:val="32"/>
          <w:szCs w:val="32"/>
          <w:lang w:eastAsia="zh-CN"/>
        </w:rPr>
        <w:t>，</w:t>
      </w:r>
      <w:r>
        <w:rPr>
          <w:rFonts w:hint="default" w:ascii="Times New Roman" w:hAnsi="Times New Roman" w:eastAsia="仿宋" w:cs="Times New Roman"/>
          <w:bCs/>
          <w:sz w:val="32"/>
          <w:szCs w:val="32"/>
          <w:lang w:val="en-US" w:eastAsia="zh-CN"/>
        </w:rPr>
        <w:t>发现</w:t>
      </w:r>
      <w:r>
        <w:rPr>
          <w:rFonts w:hint="default" w:ascii="Times New Roman" w:hAnsi="Times New Roman" w:eastAsia="仿宋" w:cs="Times New Roman"/>
          <w:sz w:val="32"/>
          <w:szCs w:val="32"/>
        </w:rPr>
        <w:t>“载药上行”</w:t>
      </w:r>
      <w:r>
        <w:rPr>
          <w:rFonts w:hint="default" w:ascii="Times New Roman" w:hAnsi="Times New Roman" w:eastAsia="仿宋" w:cs="Times New Roman"/>
          <w:bCs/>
          <w:sz w:val="32"/>
          <w:szCs w:val="32"/>
        </w:rPr>
        <w:t>冰片显著增加山奈酚脑组织分布量，且表现出剂量依赖性</w:t>
      </w:r>
      <w:r>
        <w:rPr>
          <w:rFonts w:hint="default" w:ascii="Times New Roman" w:hAnsi="Times New Roman" w:eastAsia="仿宋" w:cs="Times New Roman"/>
          <w:bCs/>
          <w:sz w:val="32"/>
          <w:szCs w:val="32"/>
          <w:lang w:eastAsia="zh-CN"/>
        </w:rPr>
        <w:t>，</w:t>
      </w:r>
      <w:r>
        <w:rPr>
          <w:rFonts w:hint="default" w:ascii="Times New Roman" w:hAnsi="Times New Roman" w:eastAsia="仿宋" w:cs="Times New Roman"/>
          <w:sz w:val="32"/>
          <w:szCs w:val="32"/>
          <w:lang w:val="en-US" w:eastAsia="zh-CN"/>
        </w:rPr>
        <w:t>为</w:t>
      </w:r>
      <w:r>
        <w:rPr>
          <w:rFonts w:hint="default" w:ascii="Times New Roman" w:hAnsi="Times New Roman" w:eastAsia="仿宋" w:cs="Times New Roman"/>
          <w:bCs/>
          <w:sz w:val="32"/>
          <w:szCs w:val="32"/>
        </w:rPr>
        <w:t>天然脑靶向制剂的</w:t>
      </w:r>
      <w:r>
        <w:rPr>
          <w:rFonts w:hint="default" w:ascii="Times New Roman" w:hAnsi="Times New Roman" w:eastAsia="仿宋" w:cs="Times New Roman"/>
          <w:bCs/>
          <w:sz w:val="32"/>
          <w:szCs w:val="32"/>
          <w:lang w:val="en-US" w:eastAsia="zh-CN"/>
        </w:rPr>
        <w:t>筛选</w:t>
      </w:r>
      <w:r>
        <w:rPr>
          <w:rFonts w:hint="default" w:ascii="Times New Roman" w:hAnsi="Times New Roman" w:eastAsia="仿宋" w:cs="Times New Roman"/>
          <w:bCs/>
          <w:sz w:val="32"/>
          <w:szCs w:val="32"/>
        </w:rPr>
        <w:t>提供一种</w:t>
      </w:r>
      <w:r>
        <w:rPr>
          <w:rFonts w:hint="default" w:ascii="Times New Roman" w:hAnsi="Times New Roman" w:eastAsia="仿宋" w:cs="Times New Roman"/>
          <w:bCs/>
          <w:sz w:val="32"/>
          <w:szCs w:val="32"/>
          <w:lang w:val="en-US" w:eastAsia="zh-CN"/>
        </w:rPr>
        <w:t>评价</w:t>
      </w:r>
      <w:r>
        <w:rPr>
          <w:rFonts w:hint="default" w:ascii="Times New Roman" w:hAnsi="Times New Roman" w:eastAsia="仿宋" w:cs="Times New Roman"/>
          <w:bCs/>
          <w:sz w:val="32"/>
          <w:szCs w:val="32"/>
        </w:rPr>
        <w:t>新</w:t>
      </w:r>
      <w:r>
        <w:rPr>
          <w:rFonts w:hint="default" w:ascii="Times New Roman" w:hAnsi="Times New Roman" w:eastAsia="仿宋" w:cs="Times New Roman"/>
          <w:bCs/>
          <w:sz w:val="32"/>
          <w:szCs w:val="32"/>
          <w:lang w:val="en-US" w:eastAsia="zh-CN"/>
        </w:rPr>
        <w:t>策略</w:t>
      </w:r>
      <w:r>
        <w:rPr>
          <w:rFonts w:hint="default" w:ascii="Times New Roman" w:hAnsi="Times New Roman" w:eastAsia="仿宋" w:cs="Times New Roman"/>
          <w:bCs/>
          <w:sz w:val="32"/>
          <w:szCs w:val="32"/>
        </w:rPr>
        <w:t>。</w:t>
      </w:r>
      <w:r>
        <w:rPr>
          <w:rFonts w:hint="default" w:ascii="Times New Roman" w:hAnsi="Times New Roman" w:eastAsia="仿宋" w:cs="Times New Roman"/>
          <w:sz w:val="32"/>
          <w:szCs w:val="32"/>
        </w:rPr>
        <w:t>该成果选题新颖、立题依据充分、研究思路清晰、统计方法正确、实验结果真实可靠、结论恰当；5篇代表性论文累计被引336次，多次在</w:t>
      </w:r>
      <w:r>
        <w:rPr>
          <w:rFonts w:hint="default" w:ascii="Times New Roman" w:hAnsi="Times New Roman" w:eastAsia="仿宋" w:cs="Times New Roman"/>
          <w:sz w:val="32"/>
          <w:szCs w:val="32"/>
          <w:lang w:val="en-US" w:eastAsia="zh-CN"/>
        </w:rPr>
        <w:t>国内外学术</w:t>
      </w:r>
      <w:r>
        <w:rPr>
          <w:rFonts w:hint="default" w:ascii="Times New Roman" w:hAnsi="Times New Roman" w:eastAsia="仿宋" w:cs="Times New Roman"/>
          <w:sz w:val="32"/>
          <w:szCs w:val="32"/>
        </w:rPr>
        <w:t>会议上受邀汇报成果。</w:t>
      </w:r>
    </w:p>
    <w:p w14:paraId="259C387B">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该项目提名材料真实有效，填报规范，经公示无异议，同意提名推荐2024年度安徽省自然科学奖。</w:t>
      </w:r>
    </w:p>
    <w:p w14:paraId="0C264C60">
      <w:pPr>
        <w:keepNext w:val="0"/>
        <w:keepLines w:val="0"/>
        <w:pageBreakBefore w:val="0"/>
        <w:numPr>
          <w:ilvl w:val="0"/>
          <w:numId w:val="0"/>
        </w:numPr>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b/>
          <w:bCs/>
          <w:sz w:val="32"/>
          <w:szCs w:val="32"/>
        </w:rPr>
      </w:pPr>
      <w:r>
        <w:rPr>
          <w:rFonts w:hint="eastAsia" w:ascii="Times New Roman" w:hAnsi="Times New Roman" w:eastAsia="仿宋" w:cs="Times New Roman"/>
          <w:b/>
          <w:bCs/>
          <w:kern w:val="2"/>
          <w:sz w:val="32"/>
          <w:szCs w:val="32"/>
          <w:lang w:val="en-US" w:eastAsia="zh-CN" w:bidi="ar-SA"/>
        </w:rPr>
        <w:t>（四）</w:t>
      </w:r>
      <w:r>
        <w:rPr>
          <w:rFonts w:hint="default" w:ascii="Times New Roman" w:hAnsi="Times New Roman" w:eastAsia="仿宋" w:cs="Times New Roman"/>
          <w:b/>
          <w:bCs/>
          <w:sz w:val="32"/>
          <w:szCs w:val="32"/>
        </w:rPr>
        <w:t>项目简介</w:t>
      </w:r>
    </w:p>
    <w:p w14:paraId="7EF9FD09">
      <w:pPr>
        <w:keepNext w:val="0"/>
        <w:keepLines w:val="0"/>
        <w:pageBreakBefore w:val="0"/>
        <w:widowControl/>
        <w:kinsoku/>
        <w:wordWrap/>
        <w:overflowPunct/>
        <w:topLinePunct w:val="0"/>
        <w:autoSpaceDE/>
        <w:autoSpaceDN/>
        <w:bidi w:val="0"/>
        <w:spacing w:line="58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中药多酚成分是一类重要的天然活性</w:t>
      </w:r>
      <w:r>
        <w:rPr>
          <w:rFonts w:hint="default" w:ascii="Times New Roman" w:hAnsi="Times New Roman" w:eastAsia="仿宋" w:cs="Times New Roman"/>
          <w:sz w:val="32"/>
          <w:szCs w:val="32"/>
          <w:lang w:val="en-US" w:eastAsia="zh-CN"/>
        </w:rPr>
        <w:t>产物</w:t>
      </w:r>
      <w:r>
        <w:rPr>
          <w:rFonts w:hint="default" w:ascii="Times New Roman" w:hAnsi="Times New Roman" w:eastAsia="仿宋" w:cs="Times New Roman"/>
          <w:sz w:val="32"/>
          <w:szCs w:val="32"/>
        </w:rPr>
        <w:t>，因其具有良好的抗氧化、抗炎和脑保护等药理作用而备受关注。然而，生物样品中痕量多酚成分的高通量和高灵敏分析方法的建立仍是一种挑战，多酚药动学的深入研究</w:t>
      </w:r>
      <w:r>
        <w:rPr>
          <w:rFonts w:hint="default" w:ascii="Times New Roman" w:hAnsi="Times New Roman" w:eastAsia="仿宋" w:cs="Times New Roman"/>
          <w:sz w:val="32"/>
          <w:szCs w:val="32"/>
          <w:lang w:val="en-US" w:eastAsia="zh-CN"/>
        </w:rPr>
        <w:t>因而</w:t>
      </w:r>
      <w:r>
        <w:rPr>
          <w:rFonts w:hint="default" w:ascii="Times New Roman" w:hAnsi="Times New Roman" w:eastAsia="仿宋" w:cs="Times New Roman"/>
          <w:sz w:val="32"/>
          <w:szCs w:val="32"/>
        </w:rPr>
        <w:t>受限。课题</w:t>
      </w:r>
      <w:r>
        <w:rPr>
          <w:rFonts w:hint="default" w:ascii="Times New Roman" w:hAnsi="Times New Roman" w:eastAsia="仿宋" w:cs="Times New Roman"/>
          <w:sz w:val="32"/>
          <w:szCs w:val="32"/>
          <w:lang w:val="en-US" w:eastAsia="zh-CN"/>
        </w:rPr>
        <w:t>组</w:t>
      </w:r>
      <w:r>
        <w:rPr>
          <w:rFonts w:hint="default" w:ascii="Times New Roman" w:hAnsi="Times New Roman" w:eastAsia="仿宋" w:cs="Times New Roman"/>
          <w:sz w:val="32"/>
          <w:szCs w:val="32"/>
        </w:rPr>
        <w:t>在国家自然科学基金项目和安徽省</w:t>
      </w:r>
      <w:r>
        <w:rPr>
          <w:rFonts w:hint="default" w:ascii="Times New Roman" w:hAnsi="Times New Roman" w:eastAsia="仿宋" w:cs="Times New Roman"/>
          <w:sz w:val="32"/>
          <w:szCs w:val="32"/>
          <w:lang w:val="en-US" w:eastAsia="zh-CN"/>
        </w:rPr>
        <w:t>优秀</w:t>
      </w:r>
      <w:r>
        <w:rPr>
          <w:rFonts w:hint="default" w:ascii="Times New Roman" w:hAnsi="Times New Roman" w:eastAsia="仿宋" w:cs="Times New Roman"/>
          <w:sz w:val="32"/>
          <w:szCs w:val="32"/>
        </w:rPr>
        <w:t>青年科技基金项目等资助下，历经十年研究，</w:t>
      </w:r>
      <w:r>
        <w:rPr>
          <w:rFonts w:hint="default" w:ascii="Times New Roman" w:hAnsi="Times New Roman" w:eastAsia="仿宋" w:cs="Times New Roman"/>
          <w:sz w:val="32"/>
          <w:szCs w:val="32"/>
          <w:lang w:val="en-US" w:eastAsia="zh-CN"/>
        </w:rPr>
        <w:t>构建</w:t>
      </w:r>
      <w:r>
        <w:rPr>
          <w:rFonts w:hint="default" w:ascii="Times New Roman" w:hAnsi="Times New Roman" w:eastAsia="仿宋" w:cs="Times New Roman"/>
          <w:sz w:val="32"/>
          <w:szCs w:val="32"/>
        </w:rPr>
        <w:t>微透析－液相色谱－纳米化学发光分析</w:t>
      </w:r>
      <w:r>
        <w:rPr>
          <w:rFonts w:hint="default" w:ascii="Times New Roman" w:hAnsi="Times New Roman" w:eastAsia="仿宋" w:cs="Times New Roman"/>
          <w:sz w:val="32"/>
          <w:szCs w:val="32"/>
          <w:lang w:val="en-US" w:eastAsia="zh-CN"/>
        </w:rPr>
        <w:t>系统</w:t>
      </w:r>
      <w:r>
        <w:rPr>
          <w:rFonts w:hint="default" w:ascii="Times New Roman" w:hAnsi="Times New Roman" w:eastAsia="仿宋" w:cs="Times New Roman"/>
          <w:sz w:val="32"/>
          <w:szCs w:val="32"/>
        </w:rPr>
        <w:t>，并利用其高通量、高选择性、高灵敏度和宽线性范围等优点，成功解决生物样品干扰组分多、药物含量低、浓度变化范围大等分析技术难题，实现血和脑组织中皮克级游离多酚成分浓度的动态监测，研究</w:t>
      </w:r>
      <w:r>
        <w:rPr>
          <w:rFonts w:hint="default" w:ascii="Times New Roman" w:hAnsi="Times New Roman" w:eastAsia="仿宋" w:cs="Times New Roman"/>
          <w:sz w:val="32"/>
          <w:szCs w:val="32"/>
          <w:lang w:val="en-US" w:eastAsia="zh-CN"/>
        </w:rPr>
        <w:t>中药多</w:t>
      </w:r>
      <w:r>
        <w:rPr>
          <w:rFonts w:hint="default" w:ascii="Times New Roman" w:hAnsi="Times New Roman" w:eastAsia="仿宋" w:cs="Times New Roman"/>
          <w:sz w:val="32"/>
          <w:szCs w:val="32"/>
        </w:rPr>
        <w:t>酚成分</w:t>
      </w:r>
      <w:r>
        <w:rPr>
          <w:rFonts w:hint="default" w:ascii="Times New Roman" w:hAnsi="Times New Roman" w:eastAsia="仿宋" w:cs="Times New Roman"/>
          <w:sz w:val="32"/>
          <w:szCs w:val="32"/>
          <w:lang w:val="en-US" w:eastAsia="zh-CN"/>
        </w:rPr>
        <w:t>脑</w:t>
      </w:r>
      <w:r>
        <w:rPr>
          <w:rFonts w:hint="default" w:ascii="Times New Roman" w:hAnsi="Times New Roman" w:eastAsia="仿宋" w:cs="Times New Roman"/>
          <w:sz w:val="32"/>
          <w:szCs w:val="32"/>
        </w:rPr>
        <w:t>分布特征，为其更科学的新药设计和临床用药提供科学依据。主要科学发现如下：</w:t>
      </w:r>
    </w:p>
    <w:p w14:paraId="1740CC72">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1. 首次建立在线</w:t>
      </w:r>
      <w:r>
        <w:rPr>
          <w:rFonts w:hint="default" w:ascii="Times New Roman" w:hAnsi="Times New Roman" w:eastAsia="仿宋" w:cs="Times New Roman"/>
          <w:sz w:val="32"/>
          <w:szCs w:val="32"/>
        </w:rPr>
        <w:t>纳米</w:t>
      </w:r>
      <w:r>
        <w:rPr>
          <w:rFonts w:hint="default" w:ascii="Times New Roman" w:hAnsi="Times New Roman" w:eastAsia="仿宋" w:cs="Times New Roman"/>
          <w:sz w:val="32"/>
          <w:szCs w:val="32"/>
          <w:lang w:val="en-US" w:eastAsia="zh-CN"/>
        </w:rPr>
        <w:t>金催化的液相色谱</w:t>
      </w:r>
      <w:r>
        <w:rPr>
          <w:rFonts w:hint="default" w:ascii="Times New Roman" w:hAnsi="Times New Roman" w:eastAsia="仿宋" w:cs="Times New Roman"/>
          <w:sz w:val="32"/>
          <w:szCs w:val="32"/>
        </w:rPr>
        <w:t>-化学发光高灵敏</w:t>
      </w:r>
      <w:r>
        <w:rPr>
          <w:rFonts w:hint="default" w:ascii="Times New Roman" w:hAnsi="Times New Roman" w:eastAsia="仿宋" w:cs="Times New Roman"/>
          <w:sz w:val="32"/>
          <w:szCs w:val="32"/>
          <w:lang w:val="en-US" w:eastAsia="zh-CN"/>
        </w:rPr>
        <w:t>分析酚类成分</w:t>
      </w:r>
      <w:r>
        <w:rPr>
          <w:rFonts w:hint="default" w:ascii="Times New Roman" w:hAnsi="Times New Roman" w:eastAsia="仿宋" w:cs="Times New Roman"/>
          <w:sz w:val="32"/>
          <w:szCs w:val="32"/>
        </w:rPr>
        <w:t>新方法：基于多酚</w:t>
      </w:r>
      <w:r>
        <w:rPr>
          <w:rFonts w:hint="default" w:ascii="Times New Roman" w:hAnsi="Times New Roman" w:eastAsia="仿宋" w:cs="Times New Roman"/>
          <w:sz w:val="32"/>
          <w:szCs w:val="32"/>
          <w:lang w:val="en-US" w:eastAsia="zh-CN"/>
        </w:rPr>
        <w:t>与</w:t>
      </w:r>
      <w:r>
        <w:rPr>
          <w:rFonts w:hint="default" w:ascii="Times New Roman" w:hAnsi="Times New Roman" w:eastAsia="仿宋" w:cs="Times New Roman"/>
          <w:sz w:val="32"/>
          <w:szCs w:val="32"/>
        </w:rPr>
        <w:t>氯金酸、过氧化氢在线混合生成纳米金的原理，纳米金通过催化效应、富集效应、微反应平台等途径提高化学发光效率，巧妙设计一种新颖的液相色谱柱后在线纳米金催化的鲁米诺化学发光检测器。该化学发光检测器展现出卓越的分析性能，8种</w:t>
      </w:r>
      <w:r>
        <w:rPr>
          <w:rFonts w:hint="default" w:ascii="Times New Roman" w:hAnsi="Times New Roman" w:eastAsia="仿宋" w:cs="Times New Roman"/>
          <w:sz w:val="32"/>
          <w:szCs w:val="32"/>
          <w:lang w:val="en-US" w:eastAsia="zh-CN"/>
        </w:rPr>
        <w:t>多</w:t>
      </w:r>
      <w:r>
        <w:rPr>
          <w:rFonts w:hint="default" w:ascii="Times New Roman" w:hAnsi="Times New Roman" w:eastAsia="仿宋" w:cs="Times New Roman"/>
          <w:sz w:val="32"/>
          <w:szCs w:val="32"/>
        </w:rPr>
        <w:t>酚成分（没食子酸、原儿茶酸、原儿茶醛、2,5-二羟基苯甲酸、咖啡酸、2,3-二羟基苯甲酸、儿茶素和表儿茶素）的检测限均达皮克级，完美解决纳米化学发光体系和液相色谱流动相的兼容性问题</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为复杂生物基质中痕量</w:t>
      </w:r>
      <w:r>
        <w:rPr>
          <w:rFonts w:hint="default" w:ascii="Times New Roman" w:hAnsi="Times New Roman" w:eastAsia="仿宋" w:cs="Times New Roman"/>
          <w:sz w:val="32"/>
          <w:szCs w:val="32"/>
          <w:lang w:val="en-US" w:eastAsia="zh-CN"/>
        </w:rPr>
        <w:t>多</w:t>
      </w:r>
      <w:r>
        <w:rPr>
          <w:rFonts w:hint="default" w:ascii="Times New Roman" w:hAnsi="Times New Roman" w:eastAsia="仿宋" w:cs="Times New Roman"/>
          <w:sz w:val="32"/>
          <w:szCs w:val="32"/>
        </w:rPr>
        <w:t>酚分析提供原创性方法学支撑。</w:t>
      </w:r>
    </w:p>
    <w:p w14:paraId="685E5106">
      <w:pPr>
        <w:keepNext w:val="0"/>
        <w:keepLines w:val="0"/>
        <w:pageBreakBefore w:val="0"/>
        <w:numPr>
          <w:ilvl w:val="0"/>
          <w:numId w:val="0"/>
        </w:numPr>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2. 首创</w:t>
      </w:r>
      <w:r>
        <w:rPr>
          <w:rFonts w:hint="default" w:ascii="Times New Roman" w:hAnsi="Times New Roman" w:eastAsia="仿宋" w:cs="Times New Roman"/>
          <w:sz w:val="32"/>
          <w:szCs w:val="32"/>
        </w:rPr>
        <w:t>血和脑</w:t>
      </w:r>
      <w:r>
        <w:rPr>
          <w:rFonts w:hint="default" w:ascii="Times New Roman" w:hAnsi="Times New Roman" w:eastAsia="仿宋" w:cs="Times New Roman"/>
          <w:sz w:val="32"/>
          <w:szCs w:val="32"/>
          <w:lang w:val="en-US" w:eastAsia="zh-CN"/>
        </w:rPr>
        <w:t>双位点微透析活体采样联用液相色谱－纳米化学发光分析系统：</w:t>
      </w:r>
      <w:r>
        <w:rPr>
          <w:rFonts w:hint="default" w:ascii="Times New Roman" w:hAnsi="Times New Roman" w:eastAsia="仿宋" w:cs="Times New Roman"/>
          <w:sz w:val="32"/>
          <w:szCs w:val="32"/>
        </w:rPr>
        <w:t>攻克</w:t>
      </w:r>
      <w:r>
        <w:rPr>
          <w:rFonts w:hint="default" w:ascii="Times New Roman" w:hAnsi="Times New Roman" w:eastAsia="仿宋" w:cs="Times New Roman"/>
          <w:sz w:val="32"/>
          <w:szCs w:val="32"/>
          <w:lang w:val="en-US" w:eastAsia="zh-CN"/>
        </w:rPr>
        <w:t>传统脑</w:t>
      </w:r>
      <w:r>
        <w:rPr>
          <w:rFonts w:hint="default" w:ascii="Times New Roman" w:hAnsi="Times New Roman" w:eastAsia="仿宋" w:cs="Times New Roman"/>
          <w:sz w:val="32"/>
          <w:szCs w:val="32"/>
        </w:rPr>
        <w:t>药动学研究中时空分辨率不足、</w:t>
      </w:r>
      <w:r>
        <w:rPr>
          <w:rFonts w:hint="default" w:ascii="Times New Roman" w:hAnsi="Times New Roman" w:eastAsia="仿宋" w:cs="Times New Roman"/>
          <w:sz w:val="32"/>
          <w:szCs w:val="32"/>
          <w:lang w:val="en-US" w:eastAsia="zh-CN"/>
        </w:rPr>
        <w:t>常规采样法耗时和</w:t>
      </w:r>
      <w:r>
        <w:rPr>
          <w:rFonts w:hint="default" w:ascii="Times New Roman" w:hAnsi="Times New Roman" w:eastAsia="仿宋" w:cs="Times New Roman"/>
          <w:sz w:val="32"/>
          <w:szCs w:val="32"/>
        </w:rPr>
        <w:t>干扰生命过程等</w:t>
      </w:r>
      <w:r>
        <w:rPr>
          <w:rFonts w:hint="default" w:ascii="Times New Roman" w:hAnsi="Times New Roman" w:eastAsia="仿宋" w:cs="Times New Roman"/>
          <w:sz w:val="32"/>
          <w:szCs w:val="32"/>
          <w:lang w:val="en-US" w:eastAsia="zh-CN"/>
        </w:rPr>
        <w:t>分析难题</w:t>
      </w:r>
      <w:r>
        <w:rPr>
          <w:rFonts w:hint="default" w:ascii="Times New Roman" w:hAnsi="Times New Roman" w:eastAsia="仿宋" w:cs="Times New Roman"/>
          <w:sz w:val="32"/>
          <w:szCs w:val="32"/>
        </w:rPr>
        <w:t>，已成功</w:t>
      </w:r>
      <w:r>
        <w:rPr>
          <w:rFonts w:hint="default" w:ascii="Times New Roman" w:hAnsi="Times New Roman" w:eastAsia="仿宋" w:cs="Times New Roman"/>
          <w:sz w:val="32"/>
          <w:szCs w:val="32"/>
          <w:lang w:val="en-US" w:eastAsia="zh-CN"/>
        </w:rPr>
        <w:t>实现</w:t>
      </w:r>
      <w:r>
        <w:rPr>
          <w:rFonts w:hint="default" w:ascii="Times New Roman" w:hAnsi="Times New Roman" w:eastAsia="仿宋" w:cs="Times New Roman"/>
          <w:sz w:val="32"/>
          <w:szCs w:val="32"/>
        </w:rPr>
        <w:t>对</w:t>
      </w:r>
      <w:r>
        <w:rPr>
          <w:rFonts w:hint="default" w:ascii="Times New Roman" w:hAnsi="Times New Roman" w:eastAsia="仿宋" w:cs="Times New Roman"/>
          <w:sz w:val="32"/>
          <w:szCs w:val="32"/>
          <w:lang w:val="en-US" w:eastAsia="zh-CN"/>
        </w:rPr>
        <w:t>清醒</w:t>
      </w:r>
      <w:r>
        <w:rPr>
          <w:rFonts w:hint="default" w:ascii="Times New Roman" w:hAnsi="Times New Roman" w:eastAsia="仿宋" w:cs="Times New Roman"/>
          <w:sz w:val="32"/>
          <w:szCs w:val="32"/>
        </w:rPr>
        <w:t>自由活动大鼠血-脑双位点同步采样与实时分析，精准捕获脑组织中药</w:t>
      </w:r>
      <w:r>
        <w:rPr>
          <w:rFonts w:hint="default" w:ascii="Times New Roman" w:hAnsi="Times New Roman" w:eastAsia="仿宋" w:cs="Times New Roman"/>
          <w:sz w:val="32"/>
          <w:szCs w:val="32"/>
          <w:lang w:val="en-US" w:eastAsia="zh-CN"/>
        </w:rPr>
        <w:t>多</w:t>
      </w:r>
      <w:r>
        <w:rPr>
          <w:rFonts w:hint="default" w:ascii="Times New Roman" w:hAnsi="Times New Roman" w:eastAsia="仿宋" w:cs="Times New Roman"/>
          <w:sz w:val="32"/>
          <w:szCs w:val="32"/>
        </w:rPr>
        <w:t>酚成分</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丹参素、丹酚酸B、原儿茶醛、原儿茶酸、儿茶素和表儿茶素</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浓度</w:t>
      </w:r>
      <w:r>
        <w:rPr>
          <w:rFonts w:hint="default" w:ascii="Times New Roman" w:hAnsi="Times New Roman" w:eastAsia="仿宋" w:cs="Times New Roman"/>
          <w:sz w:val="32"/>
          <w:szCs w:val="32"/>
        </w:rPr>
        <w:t>的</w:t>
      </w:r>
      <w:r>
        <w:rPr>
          <w:rFonts w:hint="default" w:ascii="Times New Roman" w:hAnsi="Times New Roman" w:eastAsia="仿宋" w:cs="Times New Roman"/>
          <w:sz w:val="32"/>
          <w:szCs w:val="32"/>
          <w:lang w:val="en-US" w:eastAsia="zh-CN"/>
        </w:rPr>
        <w:t>动态</w:t>
      </w:r>
      <w:r>
        <w:rPr>
          <w:rFonts w:hint="default" w:ascii="Times New Roman" w:hAnsi="Times New Roman" w:eastAsia="仿宋" w:cs="Times New Roman"/>
          <w:sz w:val="32"/>
          <w:szCs w:val="32"/>
        </w:rPr>
        <w:t>变化，</w:t>
      </w:r>
      <w:r>
        <w:rPr>
          <w:rFonts w:hint="default" w:ascii="Times New Roman" w:hAnsi="Times New Roman" w:eastAsia="仿宋" w:cs="Times New Roman"/>
          <w:sz w:val="32"/>
          <w:szCs w:val="32"/>
          <w:lang w:val="en-US" w:eastAsia="zh-CN"/>
        </w:rPr>
        <w:t>首次报道</w:t>
      </w:r>
      <w:r>
        <w:rPr>
          <w:rFonts w:hint="default" w:ascii="Times New Roman" w:hAnsi="Times New Roman" w:eastAsia="仿宋" w:cs="Times New Roman"/>
          <w:sz w:val="32"/>
          <w:szCs w:val="32"/>
        </w:rPr>
        <w:t>其脑药动学参数及血脑屏障透过系数。该研究成果为</w:t>
      </w:r>
      <w:r>
        <w:rPr>
          <w:rFonts w:hint="default" w:ascii="Times New Roman" w:hAnsi="Times New Roman" w:eastAsia="仿宋" w:cs="Times New Roman"/>
          <w:sz w:val="32"/>
          <w:szCs w:val="32"/>
          <w:lang w:val="en-US" w:eastAsia="zh-CN"/>
        </w:rPr>
        <w:t>中药</w:t>
      </w:r>
      <w:r>
        <w:rPr>
          <w:rFonts w:hint="default" w:ascii="Times New Roman" w:hAnsi="Times New Roman" w:eastAsia="仿宋" w:cs="Times New Roman"/>
          <w:sz w:val="32"/>
          <w:szCs w:val="32"/>
        </w:rPr>
        <w:t>多酚成分具有脑保护作用的物质基础提供一个有力证据，在中药药动学研究领域具有广阔的应用前景。</w:t>
      </w:r>
    </w:p>
    <w:p w14:paraId="0BBA870C">
      <w:pPr>
        <w:keepNext w:val="0"/>
        <w:keepLines w:val="0"/>
        <w:pageBreakBefore w:val="0"/>
        <w:numPr>
          <w:ilvl w:val="0"/>
          <w:numId w:val="0"/>
        </w:numPr>
        <w:kinsoku/>
        <w:wordWrap/>
        <w:overflowPunct/>
        <w:topLinePunct w:val="0"/>
        <w:autoSpaceDE/>
        <w:autoSpaceDN/>
        <w:bidi w:val="0"/>
        <w:spacing w:line="580" w:lineRule="exact"/>
        <w:ind w:firstLine="640" w:firstLineChars="200"/>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lang w:val="en-US" w:eastAsia="zh-CN"/>
        </w:rPr>
        <w:t xml:space="preserve">3. </w:t>
      </w:r>
      <w:r>
        <w:rPr>
          <w:rFonts w:hint="default" w:ascii="Times New Roman" w:hAnsi="Times New Roman" w:eastAsia="仿宋" w:cs="Times New Roman"/>
          <w:bCs/>
          <w:sz w:val="32"/>
          <w:szCs w:val="32"/>
        </w:rPr>
        <w:t>提供一种</w:t>
      </w:r>
      <w:r>
        <w:rPr>
          <w:rFonts w:hint="default" w:ascii="Times New Roman" w:hAnsi="Times New Roman" w:eastAsia="仿宋" w:cs="Times New Roman"/>
          <w:bCs/>
          <w:sz w:val="32"/>
          <w:szCs w:val="32"/>
          <w:lang w:val="en-US" w:eastAsia="zh-CN"/>
        </w:rPr>
        <w:t>中药</w:t>
      </w:r>
      <w:r>
        <w:rPr>
          <w:rFonts w:hint="default" w:ascii="Times New Roman" w:hAnsi="Times New Roman" w:eastAsia="仿宋" w:cs="Times New Roman"/>
          <w:sz w:val="32"/>
          <w:szCs w:val="32"/>
        </w:rPr>
        <w:t>多酚成分</w:t>
      </w:r>
      <w:r>
        <w:rPr>
          <w:rFonts w:hint="default" w:ascii="Times New Roman" w:hAnsi="Times New Roman" w:eastAsia="仿宋" w:cs="Times New Roman"/>
          <w:bCs/>
          <w:sz w:val="32"/>
          <w:szCs w:val="32"/>
        </w:rPr>
        <w:t>脑靶向</w:t>
      </w:r>
      <w:r>
        <w:rPr>
          <w:rFonts w:hint="default" w:ascii="Times New Roman" w:hAnsi="Times New Roman" w:eastAsia="仿宋" w:cs="Times New Roman"/>
          <w:bCs/>
          <w:sz w:val="32"/>
          <w:szCs w:val="32"/>
          <w:lang w:val="en-US" w:eastAsia="zh-CN"/>
        </w:rPr>
        <w:t>分布</w:t>
      </w:r>
      <w:r>
        <w:rPr>
          <w:rFonts w:hint="default" w:ascii="Times New Roman" w:hAnsi="Times New Roman" w:eastAsia="仿宋" w:cs="Times New Roman"/>
          <w:bCs/>
          <w:sz w:val="32"/>
          <w:szCs w:val="32"/>
        </w:rPr>
        <w:t>的</w:t>
      </w:r>
      <w:r>
        <w:rPr>
          <w:rFonts w:hint="default" w:ascii="Times New Roman" w:hAnsi="Times New Roman" w:eastAsia="仿宋" w:cs="Times New Roman"/>
          <w:bCs/>
          <w:sz w:val="32"/>
          <w:szCs w:val="32"/>
          <w:lang w:val="en-US" w:eastAsia="zh-CN"/>
        </w:rPr>
        <w:t>活体评价</w:t>
      </w:r>
      <w:r>
        <w:rPr>
          <w:rFonts w:hint="default" w:ascii="Times New Roman" w:hAnsi="Times New Roman" w:eastAsia="仿宋" w:cs="Times New Roman"/>
          <w:bCs/>
          <w:sz w:val="32"/>
          <w:szCs w:val="32"/>
        </w:rPr>
        <w:t>新</w:t>
      </w:r>
      <w:r>
        <w:rPr>
          <w:rFonts w:hint="default" w:ascii="Times New Roman" w:hAnsi="Times New Roman" w:eastAsia="仿宋" w:cs="Times New Roman"/>
          <w:bCs/>
          <w:sz w:val="32"/>
          <w:szCs w:val="32"/>
          <w:lang w:val="en-US" w:eastAsia="zh-CN"/>
        </w:rPr>
        <w:t>手段</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val="en-US" w:eastAsia="zh-CN"/>
        </w:rPr>
        <w:t>利用</w:t>
      </w:r>
      <w:r>
        <w:rPr>
          <w:rFonts w:hint="default" w:ascii="Times New Roman" w:hAnsi="Times New Roman" w:eastAsia="仿宋" w:cs="Times New Roman"/>
          <w:bCs/>
          <w:sz w:val="32"/>
          <w:szCs w:val="32"/>
        </w:rPr>
        <w:t>微透析–液相色谱–化学发光分析</w:t>
      </w:r>
      <w:r>
        <w:rPr>
          <w:rFonts w:hint="default" w:ascii="Times New Roman" w:hAnsi="Times New Roman" w:eastAsia="仿宋" w:cs="Times New Roman"/>
          <w:bCs/>
          <w:sz w:val="32"/>
          <w:szCs w:val="32"/>
          <w:lang w:val="en-US" w:eastAsia="zh-CN"/>
        </w:rPr>
        <w:t>系统分别</w:t>
      </w:r>
      <w:r>
        <w:rPr>
          <w:rFonts w:hint="default" w:ascii="Times New Roman" w:hAnsi="Times New Roman" w:eastAsia="仿宋" w:cs="Times New Roman"/>
          <w:bCs/>
          <w:sz w:val="32"/>
          <w:szCs w:val="32"/>
        </w:rPr>
        <w:t>考察山奈酚单独与冰片</w:t>
      </w:r>
      <w:r>
        <w:rPr>
          <w:rFonts w:hint="default" w:ascii="Times New Roman" w:hAnsi="Times New Roman" w:eastAsia="仿宋" w:cs="Times New Roman"/>
          <w:bCs/>
          <w:sz w:val="32"/>
          <w:szCs w:val="32"/>
          <w:lang w:val="en-US" w:eastAsia="zh-CN"/>
        </w:rPr>
        <w:t>联合</w:t>
      </w:r>
      <w:r>
        <w:rPr>
          <w:rFonts w:hint="default" w:ascii="Times New Roman" w:hAnsi="Times New Roman" w:eastAsia="仿宋" w:cs="Times New Roman"/>
          <w:bCs/>
          <w:sz w:val="32"/>
          <w:szCs w:val="32"/>
        </w:rPr>
        <w:t>给药后大鼠血、脑组织中的游离山奈酚浓度的实时动态变化，药动学参数量化证实</w:t>
      </w:r>
      <w:r>
        <w:rPr>
          <w:rFonts w:hint="default" w:ascii="Times New Roman" w:hAnsi="Times New Roman" w:eastAsia="仿宋" w:cs="Times New Roman"/>
          <w:sz w:val="32"/>
          <w:szCs w:val="32"/>
        </w:rPr>
        <w:t>“载药上行”</w:t>
      </w:r>
      <w:r>
        <w:rPr>
          <w:rFonts w:hint="default" w:ascii="Times New Roman" w:hAnsi="Times New Roman" w:eastAsia="仿宋" w:cs="Times New Roman"/>
          <w:bCs/>
          <w:sz w:val="32"/>
          <w:szCs w:val="32"/>
        </w:rPr>
        <w:t>冰片能促进山奈酚透过血脑屏障，显著增加其脑组织分布量，且表现出剂量依赖性</w:t>
      </w:r>
      <w:r>
        <w:rPr>
          <w:rFonts w:hint="default" w:ascii="Times New Roman" w:hAnsi="Times New Roman" w:eastAsia="仿宋" w:cs="Times New Roman"/>
          <w:bCs/>
          <w:sz w:val="32"/>
          <w:szCs w:val="32"/>
          <w:lang w:eastAsia="zh-CN"/>
        </w:rPr>
        <w:t>，</w:t>
      </w:r>
      <w:r>
        <w:rPr>
          <w:rFonts w:hint="default" w:ascii="Times New Roman" w:hAnsi="Times New Roman" w:eastAsia="仿宋" w:cs="Times New Roman"/>
          <w:bCs/>
          <w:sz w:val="32"/>
          <w:szCs w:val="32"/>
        </w:rPr>
        <w:t>该研究成果</w:t>
      </w:r>
      <w:r>
        <w:rPr>
          <w:rFonts w:hint="default" w:ascii="Times New Roman" w:hAnsi="Times New Roman" w:eastAsia="仿宋" w:cs="Times New Roman"/>
          <w:sz w:val="32"/>
          <w:szCs w:val="32"/>
          <w:lang w:val="en-US" w:eastAsia="zh-CN"/>
        </w:rPr>
        <w:t>为</w:t>
      </w:r>
      <w:r>
        <w:rPr>
          <w:rFonts w:hint="default" w:ascii="Times New Roman" w:hAnsi="Times New Roman" w:eastAsia="仿宋" w:cs="Times New Roman"/>
          <w:bCs/>
          <w:sz w:val="32"/>
          <w:szCs w:val="32"/>
        </w:rPr>
        <w:t>天然脑靶向制剂的</w:t>
      </w:r>
      <w:r>
        <w:rPr>
          <w:rFonts w:hint="default" w:ascii="Times New Roman" w:hAnsi="Times New Roman" w:eastAsia="仿宋" w:cs="Times New Roman"/>
          <w:bCs/>
          <w:sz w:val="32"/>
          <w:szCs w:val="32"/>
          <w:lang w:val="en-US" w:eastAsia="zh-CN"/>
        </w:rPr>
        <w:t>筛选</w:t>
      </w:r>
      <w:r>
        <w:rPr>
          <w:rFonts w:hint="default" w:ascii="Times New Roman" w:hAnsi="Times New Roman" w:eastAsia="仿宋" w:cs="Times New Roman"/>
          <w:bCs/>
          <w:sz w:val="32"/>
          <w:szCs w:val="32"/>
        </w:rPr>
        <w:t>提供一种</w:t>
      </w:r>
      <w:r>
        <w:rPr>
          <w:rFonts w:hint="default" w:ascii="Times New Roman" w:hAnsi="Times New Roman" w:eastAsia="仿宋" w:cs="Times New Roman"/>
          <w:bCs/>
          <w:sz w:val="32"/>
          <w:szCs w:val="32"/>
          <w:lang w:val="en-US" w:eastAsia="zh-CN"/>
        </w:rPr>
        <w:t>评价</w:t>
      </w:r>
      <w:r>
        <w:rPr>
          <w:rFonts w:hint="default" w:ascii="Times New Roman" w:hAnsi="Times New Roman" w:eastAsia="仿宋" w:cs="Times New Roman"/>
          <w:bCs/>
          <w:sz w:val="32"/>
          <w:szCs w:val="32"/>
        </w:rPr>
        <w:t>新</w:t>
      </w:r>
      <w:r>
        <w:rPr>
          <w:rFonts w:hint="default" w:ascii="Times New Roman" w:hAnsi="Times New Roman" w:eastAsia="仿宋" w:cs="Times New Roman"/>
          <w:bCs/>
          <w:sz w:val="32"/>
          <w:szCs w:val="32"/>
          <w:lang w:val="en-US" w:eastAsia="zh-CN"/>
        </w:rPr>
        <w:t>策略</w:t>
      </w:r>
      <w:r>
        <w:rPr>
          <w:rFonts w:hint="default" w:ascii="Times New Roman" w:hAnsi="Times New Roman" w:eastAsia="仿宋" w:cs="Times New Roman"/>
          <w:bCs/>
          <w:sz w:val="32"/>
          <w:szCs w:val="32"/>
        </w:rPr>
        <w:t>。</w:t>
      </w:r>
    </w:p>
    <w:p w14:paraId="74727141">
      <w:pPr>
        <w:keepNext w:val="0"/>
        <w:keepLines w:val="0"/>
        <w:pageBreakBefore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
          <w:bCs/>
          <w:sz w:val="32"/>
          <w:szCs w:val="32"/>
        </w:rPr>
      </w:pPr>
      <w:r>
        <w:rPr>
          <w:rFonts w:hint="default" w:ascii="Times New Roman" w:hAnsi="Times New Roman" w:eastAsia="仿宋" w:cs="Times New Roman"/>
          <w:sz w:val="32"/>
          <w:szCs w:val="32"/>
        </w:rPr>
        <w:t>项目创建的中药多酚</w:t>
      </w:r>
      <w:r>
        <w:rPr>
          <w:rFonts w:hint="default" w:ascii="Times New Roman" w:hAnsi="Times New Roman" w:eastAsia="仿宋" w:cs="Times New Roman"/>
          <w:sz w:val="32"/>
          <w:szCs w:val="32"/>
          <w:lang w:val="en-US" w:eastAsia="zh-CN"/>
        </w:rPr>
        <w:t>高灵敏活体</w:t>
      </w:r>
      <w:r>
        <w:rPr>
          <w:rFonts w:hint="default" w:ascii="Times New Roman" w:hAnsi="Times New Roman" w:eastAsia="仿宋" w:cs="Times New Roman"/>
          <w:sz w:val="32"/>
          <w:szCs w:val="32"/>
        </w:rPr>
        <w:t>分析</w:t>
      </w:r>
      <w:r>
        <w:rPr>
          <w:rFonts w:hint="default" w:ascii="Times New Roman" w:hAnsi="Times New Roman" w:eastAsia="仿宋" w:cs="Times New Roman"/>
          <w:sz w:val="32"/>
          <w:szCs w:val="32"/>
          <w:lang w:val="en-US" w:eastAsia="zh-CN"/>
        </w:rPr>
        <w:t>系统</w:t>
      </w:r>
      <w:r>
        <w:rPr>
          <w:rFonts w:hint="default" w:ascii="Times New Roman" w:hAnsi="Times New Roman" w:eastAsia="仿宋" w:cs="Times New Roman"/>
          <w:sz w:val="32"/>
          <w:szCs w:val="32"/>
        </w:rPr>
        <w:t>及其</w:t>
      </w:r>
      <w:r>
        <w:rPr>
          <w:rFonts w:hint="default" w:ascii="Times New Roman" w:hAnsi="Times New Roman" w:eastAsia="仿宋" w:cs="Times New Roman"/>
          <w:sz w:val="32"/>
          <w:szCs w:val="32"/>
          <w:lang w:val="en-US" w:eastAsia="zh-CN"/>
        </w:rPr>
        <w:t>药动学</w:t>
      </w:r>
      <w:r>
        <w:rPr>
          <w:rFonts w:hint="default" w:ascii="Times New Roman" w:hAnsi="Times New Roman" w:eastAsia="仿宋" w:cs="Times New Roman"/>
          <w:sz w:val="32"/>
          <w:szCs w:val="32"/>
        </w:rPr>
        <w:t>研究成果被国内外同行高度认可，5篇代表作论文总被引336次，并被</w:t>
      </w:r>
      <w:bookmarkStart w:id="0" w:name="OLE_LINK4"/>
      <w:bookmarkStart w:id="1" w:name="OLE_LINK3"/>
      <w:r>
        <w:rPr>
          <w:rFonts w:hint="default" w:ascii="Times New Roman" w:hAnsi="Times New Roman" w:eastAsia="仿宋" w:cs="Times New Roman"/>
          <w:sz w:val="32"/>
          <w:szCs w:val="32"/>
        </w:rPr>
        <w:t>Nature Biomedical Engineering</w:t>
      </w:r>
      <w:bookmarkEnd w:id="0"/>
      <w:bookmarkEnd w:id="1"/>
      <w:r>
        <w:rPr>
          <w:rFonts w:hint="default" w:ascii="Times New Roman" w:hAnsi="Times New Roman" w:eastAsia="仿宋" w:cs="Times New Roman"/>
          <w:sz w:val="32"/>
          <w:szCs w:val="32"/>
        </w:rPr>
        <w:t xml:space="preserve">, </w:t>
      </w:r>
      <w:bookmarkStart w:id="2" w:name="OLE_LINK5"/>
      <w:r>
        <w:rPr>
          <w:rFonts w:hint="default" w:ascii="Times New Roman" w:hAnsi="Times New Roman" w:eastAsia="仿宋" w:cs="Times New Roman"/>
          <w:sz w:val="32"/>
          <w:szCs w:val="32"/>
        </w:rPr>
        <w:t>Theranostics</w:t>
      </w:r>
      <w:bookmarkEnd w:id="2"/>
      <w:r>
        <w:rPr>
          <w:rFonts w:hint="default" w:ascii="Times New Roman" w:hAnsi="Times New Roman" w:eastAsia="仿宋" w:cs="Times New Roman"/>
          <w:sz w:val="32"/>
          <w:szCs w:val="32"/>
        </w:rPr>
        <w:t xml:space="preserve">, </w:t>
      </w:r>
      <w:bookmarkStart w:id="3" w:name="OLE_LINK8"/>
      <w:r>
        <w:rPr>
          <w:rFonts w:hint="default" w:ascii="Times New Roman" w:hAnsi="Times New Roman" w:eastAsia="仿宋" w:cs="Times New Roman"/>
          <w:sz w:val="32"/>
          <w:szCs w:val="32"/>
        </w:rPr>
        <w:t>Analytical Chemistry</w:t>
      </w:r>
      <w:bookmarkEnd w:id="3"/>
      <w:r>
        <w:rPr>
          <w:rFonts w:hint="default" w:ascii="Times New Roman" w:hAnsi="Times New Roman" w:eastAsia="仿宋" w:cs="Times New Roman"/>
          <w:sz w:val="32"/>
          <w:szCs w:val="32"/>
        </w:rPr>
        <w:t xml:space="preserve">, </w:t>
      </w:r>
      <w:bookmarkStart w:id="4" w:name="OLE_LINK9"/>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 HYPERLINK "https://www.sciencedirect.com/journal/trac-trends-in-analytical-chemistry" \l ":~:text=The%20articles%20in%20TrAC%20are%20concise%2C%20critical%20overviews,analytical%20chemists%20and%20other%20users%20of%20analytical%20techniques." \t "_blank" </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TrAC Trends in Analytical Chemistry</w:t>
      </w:r>
      <w:r>
        <w:rPr>
          <w:rFonts w:hint="default" w:ascii="Times New Roman" w:hAnsi="Times New Roman" w:eastAsia="仿宋" w:cs="Times New Roman"/>
          <w:sz w:val="32"/>
          <w:szCs w:val="32"/>
        </w:rPr>
        <w:fldChar w:fldCharType="end"/>
      </w:r>
      <w:r>
        <w:rPr>
          <w:rFonts w:hint="default" w:ascii="Times New Roman" w:hAnsi="Times New Roman" w:eastAsia="仿宋" w:cs="Times New Roman"/>
          <w:sz w:val="32"/>
          <w:szCs w:val="32"/>
        </w:rPr>
        <w:t xml:space="preserve">, </w:t>
      </w: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 HYPERLINK "https://www.sciencedirect.com/journal/acta-pharmaceutica-sinica-b" \t "_blank" </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Acta Pharmaceutica Sinica B</w:t>
      </w:r>
      <w:r>
        <w:rPr>
          <w:rFonts w:hint="default" w:ascii="Times New Roman" w:hAnsi="Times New Roman" w:eastAsia="仿宋" w:cs="Times New Roman"/>
          <w:sz w:val="32"/>
          <w:szCs w:val="32"/>
        </w:rPr>
        <w:fldChar w:fldCharType="end"/>
      </w:r>
      <w:r>
        <w:rPr>
          <w:rFonts w:hint="default" w:ascii="Times New Roman" w:hAnsi="Times New Roman" w:eastAsia="仿宋" w:cs="Times New Roman"/>
          <w:sz w:val="32"/>
          <w:szCs w:val="32"/>
        </w:rPr>
        <w:t xml:space="preserve">, </w:t>
      </w: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 HYPERLINK "https://www.sciencedirect.com/journal/biosensors-and-bioelectronics" </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sz w:val="32"/>
          <w:szCs w:val="32"/>
        </w:rPr>
        <w:t>Biosensors and Bioelectronics</w:t>
      </w:r>
      <w:r>
        <w:rPr>
          <w:rFonts w:hint="default" w:ascii="Times New Roman" w:hAnsi="Times New Roman" w:eastAsia="仿宋" w:cs="Times New Roman"/>
          <w:sz w:val="32"/>
          <w:szCs w:val="32"/>
        </w:rPr>
        <w:fldChar w:fldCharType="end"/>
      </w:r>
      <w:r>
        <w:rPr>
          <w:rFonts w:hint="default" w:ascii="Times New Roman" w:hAnsi="Times New Roman" w:eastAsia="仿宋" w:cs="Times New Roman"/>
          <w:sz w:val="32"/>
          <w:szCs w:val="32"/>
        </w:rPr>
        <w:t>等权威期刊引用</w:t>
      </w:r>
      <w:bookmarkEnd w:id="4"/>
      <w:r>
        <w:rPr>
          <w:rFonts w:hint="default" w:ascii="Times New Roman" w:hAnsi="Times New Roman" w:eastAsia="仿宋" w:cs="Times New Roman"/>
          <w:sz w:val="32"/>
          <w:szCs w:val="32"/>
        </w:rPr>
        <w:t>。</w:t>
      </w:r>
    </w:p>
    <w:p w14:paraId="2C803878">
      <w:pPr>
        <w:keepNext w:val="0"/>
        <w:keepLines w:val="0"/>
        <w:pageBreakBefore w:val="0"/>
        <w:numPr>
          <w:ilvl w:val="0"/>
          <w:numId w:val="0"/>
        </w:numPr>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b/>
          <w:bCs/>
          <w:sz w:val="32"/>
          <w:szCs w:val="32"/>
        </w:rPr>
      </w:pPr>
      <w:r>
        <w:rPr>
          <w:rFonts w:hint="eastAsia" w:ascii="Times New Roman" w:hAnsi="Times New Roman" w:eastAsia="仿宋" w:cs="Times New Roman"/>
          <w:b/>
          <w:bCs/>
          <w:kern w:val="2"/>
          <w:sz w:val="32"/>
          <w:szCs w:val="32"/>
          <w:lang w:val="en-US" w:eastAsia="zh-CN" w:bidi="ar-SA"/>
        </w:rPr>
        <w:t>（五）</w:t>
      </w:r>
      <w:r>
        <w:rPr>
          <w:rFonts w:hint="default" w:ascii="Times New Roman" w:hAnsi="Times New Roman" w:eastAsia="仿宋" w:cs="Times New Roman"/>
          <w:b/>
          <w:bCs/>
          <w:sz w:val="32"/>
          <w:szCs w:val="32"/>
        </w:rPr>
        <w:t>代表性论文专著目录（*责任作者）</w:t>
      </w:r>
    </w:p>
    <w:p w14:paraId="361450DB">
      <w:pPr>
        <w:keepNext w:val="0"/>
        <w:keepLines w:val="0"/>
        <w:pageBreakBefore w:val="0"/>
        <w:numPr>
          <w:ilvl w:val="0"/>
          <w:numId w:val="1"/>
        </w:numPr>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Qi Zhang</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张琪</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 Dong Wu（武东）, Juan Wu, Yong Ou, Chunlei Mu, Bo Han, Qunlin Zhang（张群林）</w:t>
      </w:r>
      <w:r>
        <w:rPr>
          <w:rFonts w:hint="default" w:ascii="Times New Roman" w:hAnsi="Times New Roman" w:eastAsia="仿宋" w:cs="Times New Roman"/>
          <w:bCs/>
          <w:sz w:val="32"/>
          <w:szCs w:val="32"/>
        </w:rPr>
        <w:t>*</w:t>
      </w:r>
      <w:r>
        <w:rPr>
          <w:rFonts w:hint="default" w:ascii="Times New Roman" w:hAnsi="Times New Roman" w:eastAsia="仿宋" w:cs="Times New Roman"/>
          <w:sz w:val="32"/>
          <w:szCs w:val="32"/>
        </w:rPr>
        <w:t>, Improved blood-brain barrier distribution: effect of borneol on the brain pharmacokinetics of kaempferol in rats by in vivo microdialysis sampling, Journal of Ethnopharmacology 2015, 162, 270−277.</w:t>
      </w:r>
    </w:p>
    <w:p w14:paraId="1A799EF6">
      <w:pPr>
        <w:keepNext w:val="0"/>
        <w:keepLines w:val="0"/>
        <w:pageBreakBefore w:val="0"/>
        <w:numPr>
          <w:ilvl w:val="0"/>
          <w:numId w:val="1"/>
        </w:numPr>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Yunjing Zhang（张云静）, Liang Wu（吴亮）, </w:t>
      </w:r>
      <w:r>
        <w:rPr>
          <w:rFonts w:hint="default" w:ascii="Times New Roman" w:hAnsi="Times New Roman" w:eastAsia="仿宋" w:cs="Times New Roman"/>
          <w:bCs/>
          <w:sz w:val="32"/>
          <w:szCs w:val="32"/>
        </w:rPr>
        <w:t>Qunlin Zhang</w:t>
      </w:r>
      <w:r>
        <w:rPr>
          <w:rFonts w:hint="default" w:ascii="Times New Roman" w:hAnsi="Times New Roman" w:eastAsia="仿宋" w:cs="Times New Roman"/>
          <w:sz w:val="32"/>
          <w:szCs w:val="32"/>
        </w:rPr>
        <w:t>（张群林）</w:t>
      </w:r>
      <w:r>
        <w:rPr>
          <w:rFonts w:hint="default" w:ascii="Times New Roman" w:hAnsi="Times New Roman" w:eastAsia="仿宋" w:cs="Times New Roman"/>
          <w:bCs/>
          <w:sz w:val="32"/>
          <w:szCs w:val="32"/>
        </w:rPr>
        <w:t>*</w:t>
      </w:r>
      <w:r>
        <w:rPr>
          <w:rFonts w:hint="default" w:ascii="Times New Roman" w:hAnsi="Times New Roman" w:eastAsia="仿宋" w:cs="Times New Roman"/>
          <w:sz w:val="32"/>
          <w:szCs w:val="32"/>
        </w:rPr>
        <w:t xml:space="preserve">, Jun Li, Fangxiong Yin, Ye Yuan, Pharmacokinetics of phenolic compounds of Danshen extract in rat blood and brain by microdialysis sampling. </w:t>
      </w:r>
      <w:r>
        <w:rPr>
          <w:rFonts w:hint="default" w:ascii="Times New Roman" w:hAnsi="Times New Roman" w:eastAsia="仿宋" w:cs="Times New Roman"/>
          <w:iCs/>
          <w:sz w:val="32"/>
          <w:szCs w:val="32"/>
        </w:rPr>
        <w:t>Journal of Ethnopharmacology</w:t>
      </w:r>
      <w:r>
        <w:rPr>
          <w:rFonts w:hint="default" w:ascii="Times New Roman" w:hAnsi="Times New Roman" w:eastAsia="仿宋" w:cs="Times New Roman"/>
          <w:sz w:val="32"/>
          <w:szCs w:val="32"/>
        </w:rPr>
        <w:t xml:space="preserve"> </w:t>
      </w:r>
      <w:r>
        <w:rPr>
          <w:rFonts w:hint="default" w:ascii="Times New Roman" w:hAnsi="Times New Roman" w:eastAsia="仿宋" w:cs="Times New Roman"/>
          <w:bCs/>
          <w:sz w:val="32"/>
          <w:szCs w:val="32"/>
        </w:rPr>
        <w:t>2011,</w:t>
      </w:r>
      <w:r>
        <w:rPr>
          <w:rFonts w:hint="default" w:ascii="Times New Roman" w:hAnsi="Times New Roman" w:eastAsia="仿宋" w:cs="Times New Roman"/>
          <w:sz w:val="32"/>
          <w:szCs w:val="32"/>
        </w:rPr>
        <w:t xml:space="preserve"> 136(1), 129–136.</w:t>
      </w:r>
    </w:p>
    <w:p w14:paraId="332CE63D">
      <w:pPr>
        <w:keepNext w:val="0"/>
        <w:keepLines w:val="0"/>
        <w:pageBreakBefore w:val="0"/>
        <w:numPr>
          <w:ilvl w:val="0"/>
          <w:numId w:val="1"/>
        </w:numPr>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Liang Wu（吴亮）, </w:t>
      </w:r>
      <w:r>
        <w:rPr>
          <w:rFonts w:hint="default" w:ascii="Times New Roman" w:hAnsi="Times New Roman" w:eastAsia="仿宋" w:cs="Times New Roman"/>
          <w:bCs/>
          <w:sz w:val="32"/>
          <w:szCs w:val="32"/>
        </w:rPr>
        <w:t>Qunlin Zhang</w:t>
      </w:r>
      <w:r>
        <w:rPr>
          <w:rFonts w:hint="default" w:ascii="Times New Roman" w:hAnsi="Times New Roman" w:eastAsia="仿宋" w:cs="Times New Roman"/>
          <w:sz w:val="32"/>
          <w:szCs w:val="32"/>
        </w:rPr>
        <w:t>（张群林）</w:t>
      </w:r>
      <w:r>
        <w:rPr>
          <w:rFonts w:hint="default" w:ascii="Times New Roman" w:hAnsi="Times New Roman" w:eastAsia="仿宋" w:cs="Times New Roman"/>
          <w:bCs/>
          <w:sz w:val="32"/>
          <w:szCs w:val="32"/>
        </w:rPr>
        <w:t>*</w:t>
      </w:r>
      <w:r>
        <w:rPr>
          <w:rFonts w:hint="default" w:ascii="Times New Roman" w:hAnsi="Times New Roman" w:eastAsia="仿宋" w:cs="Times New Roman"/>
          <w:sz w:val="32"/>
          <w:szCs w:val="32"/>
        </w:rPr>
        <w:t xml:space="preserve">, Xiaoyue Zhang, Chen Lv, Jun Li, Ye Yuan, Fangxiong Yin, Pharmacokinetics and blood-brain barrier penetration of (+)-catechin and (–)-epicatechin in rats by microdialysis sampling coupled to high-performance liquid chromatography with chemiluminescence detection. </w:t>
      </w:r>
      <w:r>
        <w:rPr>
          <w:rFonts w:hint="default" w:ascii="Times New Roman" w:hAnsi="Times New Roman" w:eastAsia="仿宋" w:cs="Times New Roman"/>
          <w:iCs/>
          <w:sz w:val="32"/>
          <w:szCs w:val="32"/>
        </w:rPr>
        <w:t>Journal of Agricultural and Food Chemistry</w:t>
      </w:r>
      <w:r>
        <w:rPr>
          <w:rFonts w:hint="default" w:ascii="Times New Roman" w:hAnsi="Times New Roman" w:eastAsia="仿宋" w:cs="Times New Roman"/>
          <w:b/>
          <w:sz w:val="32"/>
          <w:szCs w:val="32"/>
        </w:rPr>
        <w:t xml:space="preserve"> </w:t>
      </w:r>
      <w:r>
        <w:rPr>
          <w:rFonts w:hint="default" w:ascii="Times New Roman" w:hAnsi="Times New Roman" w:eastAsia="仿宋" w:cs="Times New Roman"/>
          <w:bCs/>
          <w:sz w:val="32"/>
          <w:szCs w:val="32"/>
        </w:rPr>
        <w:t>2012</w:t>
      </w:r>
      <w:r>
        <w:rPr>
          <w:rFonts w:hint="default" w:ascii="Times New Roman" w:hAnsi="Times New Roman" w:eastAsia="仿宋" w:cs="Times New Roman"/>
          <w:sz w:val="32"/>
          <w:szCs w:val="32"/>
        </w:rPr>
        <w:t>, 60 (37), 9377–9383.</w:t>
      </w:r>
    </w:p>
    <w:p w14:paraId="67188575">
      <w:pPr>
        <w:keepNext w:val="0"/>
        <w:keepLines w:val="0"/>
        <w:pageBreakBefore w:val="0"/>
        <w:numPr>
          <w:ilvl w:val="0"/>
          <w:numId w:val="1"/>
        </w:numPr>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Qunlin Zhang</w:t>
      </w:r>
      <w:r>
        <w:rPr>
          <w:rFonts w:hint="default" w:ascii="Times New Roman" w:hAnsi="Times New Roman" w:eastAsia="仿宋" w:cs="Times New Roman"/>
          <w:sz w:val="32"/>
          <w:szCs w:val="32"/>
        </w:rPr>
        <w:t>（张群林）</w:t>
      </w:r>
      <w:r>
        <w:rPr>
          <w:rFonts w:hint="default" w:ascii="Times New Roman" w:hAnsi="Times New Roman" w:eastAsia="仿宋" w:cs="Times New Roman"/>
          <w:bCs/>
          <w:sz w:val="32"/>
          <w:szCs w:val="32"/>
        </w:rPr>
        <w:t>*</w:t>
      </w:r>
      <w:r>
        <w:rPr>
          <w:rFonts w:hint="default" w:ascii="Times New Roman" w:hAnsi="Times New Roman" w:eastAsia="仿宋" w:cs="Times New Roman"/>
          <w:sz w:val="32"/>
          <w:szCs w:val="32"/>
        </w:rPr>
        <w:t xml:space="preserve">, Liang Wu（吴亮）, Yuexiao Zhang, Chen Lv, A novel on-line gold nanoparticle-catalyzed luminol chemiluminescence detector for high-performance liquid chromatography, </w:t>
      </w:r>
      <w:r>
        <w:rPr>
          <w:rFonts w:hint="default" w:ascii="Times New Roman" w:hAnsi="Times New Roman" w:eastAsia="仿宋" w:cs="Times New Roman"/>
          <w:iCs/>
          <w:sz w:val="32"/>
          <w:szCs w:val="32"/>
        </w:rPr>
        <w:t>Journal of Chromatography A</w:t>
      </w:r>
      <w:r>
        <w:rPr>
          <w:rFonts w:hint="default" w:ascii="Times New Roman" w:hAnsi="Times New Roman" w:eastAsia="仿宋" w:cs="Times New Roman"/>
          <w:sz w:val="32"/>
          <w:szCs w:val="32"/>
        </w:rPr>
        <w:t xml:space="preserve"> </w:t>
      </w:r>
      <w:r>
        <w:rPr>
          <w:rFonts w:hint="default" w:ascii="Times New Roman" w:hAnsi="Times New Roman" w:eastAsia="仿宋" w:cs="Times New Roman"/>
          <w:bCs/>
          <w:sz w:val="32"/>
          <w:szCs w:val="32"/>
        </w:rPr>
        <w:t>2012</w:t>
      </w:r>
      <w:r>
        <w:rPr>
          <w:rFonts w:hint="default" w:ascii="Times New Roman" w:hAnsi="Times New Roman" w:eastAsia="仿宋" w:cs="Times New Roman"/>
          <w:sz w:val="32"/>
          <w:szCs w:val="32"/>
        </w:rPr>
        <w:t>, 1242, 84–91.</w:t>
      </w:r>
    </w:p>
    <w:p w14:paraId="1C63F161">
      <w:pPr>
        <w:keepNext w:val="0"/>
        <w:keepLines w:val="0"/>
        <w:pageBreakBefore w:val="0"/>
        <w:numPr>
          <w:ilvl w:val="0"/>
          <w:numId w:val="1"/>
        </w:numPr>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 w:cs="Times New Roman"/>
          <w:b/>
          <w:bCs/>
          <w:sz w:val="32"/>
          <w:szCs w:val="32"/>
        </w:rPr>
      </w:pPr>
      <w:r>
        <w:rPr>
          <w:rFonts w:hint="default" w:ascii="Times New Roman" w:hAnsi="Times New Roman" w:eastAsia="仿宋" w:cs="Times New Roman"/>
          <w:bCs/>
          <w:sz w:val="32"/>
          <w:szCs w:val="32"/>
        </w:rPr>
        <w:t>张群林</w:t>
      </w:r>
      <w:r>
        <w:rPr>
          <w:rFonts w:hint="default" w:ascii="Times New Roman" w:hAnsi="Times New Roman" w:eastAsia="仿宋" w:cs="Times New Roman"/>
          <w:sz w:val="32"/>
          <w:szCs w:val="32"/>
        </w:rPr>
        <w:t>，张云静，吴亮，李俊</w:t>
      </w:r>
      <w:r>
        <w:rPr>
          <w:rFonts w:hint="default" w:ascii="Times New Roman" w:hAnsi="Times New Roman" w:eastAsia="仿宋" w:cs="Times New Roman"/>
          <w:bCs/>
          <w:sz w:val="32"/>
          <w:szCs w:val="32"/>
        </w:rPr>
        <w:t>*</w:t>
      </w:r>
      <w:r>
        <w:rPr>
          <w:rFonts w:hint="default" w:ascii="Times New Roman" w:hAnsi="Times New Roman" w:eastAsia="仿宋" w:cs="Times New Roman"/>
          <w:sz w:val="32"/>
          <w:szCs w:val="32"/>
        </w:rPr>
        <w:t>，袁野，微透析－液相色谱－化学发光法测定大鼠脑组织中丹参酚类化合物浓度及其药代动力学研究，</w:t>
      </w:r>
      <w:r>
        <w:rPr>
          <w:rFonts w:hint="default" w:ascii="Times New Roman" w:hAnsi="Times New Roman" w:eastAsia="仿宋" w:cs="Times New Roman"/>
          <w:i w:val="0"/>
          <w:iCs/>
          <w:sz w:val="32"/>
          <w:szCs w:val="32"/>
        </w:rPr>
        <w:t>中国药理学通报</w:t>
      </w:r>
      <w:r>
        <w:rPr>
          <w:rFonts w:hint="default" w:ascii="Times New Roman" w:hAnsi="Times New Roman" w:eastAsia="仿宋" w:cs="Times New Roman"/>
          <w:i/>
          <w:sz w:val="32"/>
          <w:szCs w:val="32"/>
        </w:rPr>
        <w:t xml:space="preserve"> </w:t>
      </w:r>
      <w:r>
        <w:rPr>
          <w:rFonts w:hint="default" w:ascii="Times New Roman" w:hAnsi="Times New Roman" w:eastAsia="仿宋" w:cs="Times New Roman"/>
          <w:bCs/>
          <w:sz w:val="32"/>
          <w:szCs w:val="32"/>
        </w:rPr>
        <w:t xml:space="preserve">2010, </w:t>
      </w:r>
      <w:r>
        <w:rPr>
          <w:rFonts w:hint="default" w:ascii="Times New Roman" w:hAnsi="Times New Roman" w:eastAsia="仿宋" w:cs="Times New Roman"/>
          <w:sz w:val="32"/>
          <w:szCs w:val="32"/>
        </w:rPr>
        <w:t xml:space="preserve">26(9), </w:t>
      </w:r>
      <w:r>
        <w:rPr>
          <w:rFonts w:hint="default" w:ascii="Times New Roman" w:hAnsi="Times New Roman" w:eastAsia="仿宋" w:cs="Times New Roman"/>
          <w:sz w:val="32"/>
          <w:szCs w:val="32"/>
          <w:lang w:val="en-US" w:eastAsia="zh-CN"/>
        </w:rPr>
        <w:t>1230</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val="en-US" w:eastAsia="zh-CN"/>
        </w:rPr>
        <w:t>1237</w:t>
      </w:r>
      <w:r>
        <w:rPr>
          <w:rFonts w:hint="default" w:ascii="Times New Roman" w:hAnsi="Times New Roman" w:eastAsia="仿宋" w:cs="Times New Roman"/>
          <w:sz w:val="32"/>
          <w:szCs w:val="32"/>
        </w:rPr>
        <w:t>.</w:t>
      </w:r>
    </w:p>
    <w:p w14:paraId="417C69EA">
      <w:pPr>
        <w:keepNext w:val="0"/>
        <w:keepLines w:val="0"/>
        <w:pageBreakBefore w:val="0"/>
        <w:numPr>
          <w:ilvl w:val="0"/>
          <w:numId w:val="0"/>
        </w:numPr>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b/>
          <w:bCs/>
          <w:color w:val="000000"/>
          <w:kern w:val="0"/>
          <w:sz w:val="32"/>
          <w:szCs w:val="32"/>
        </w:rPr>
      </w:pPr>
      <w:r>
        <w:rPr>
          <w:rFonts w:hint="eastAsia" w:ascii="Times New Roman" w:hAnsi="Times New Roman" w:eastAsia="仿宋" w:cs="Times New Roman"/>
          <w:b/>
          <w:bCs/>
          <w:color w:val="000000"/>
          <w:sz w:val="32"/>
          <w:szCs w:val="32"/>
          <w:lang w:val="en-US" w:eastAsia="zh-CN"/>
        </w:rPr>
        <w:t>（六）</w:t>
      </w:r>
      <w:r>
        <w:rPr>
          <w:rFonts w:hint="default" w:ascii="Times New Roman" w:hAnsi="Times New Roman" w:eastAsia="仿宋" w:cs="Times New Roman"/>
          <w:b/>
          <w:bCs/>
          <w:color w:val="000000"/>
          <w:sz w:val="32"/>
          <w:szCs w:val="32"/>
        </w:rPr>
        <w:t xml:space="preserve">主要完成人: </w:t>
      </w:r>
      <w:r>
        <w:rPr>
          <w:rFonts w:hint="default" w:ascii="Times New Roman" w:hAnsi="Times New Roman" w:eastAsia="仿宋" w:cs="Times New Roman"/>
          <w:color w:val="000000"/>
          <w:kern w:val="0"/>
          <w:sz w:val="32"/>
          <w:szCs w:val="32"/>
        </w:rPr>
        <w:t>张群林、张云静、吴亮、</w:t>
      </w:r>
      <w:r>
        <w:rPr>
          <w:rFonts w:hint="default" w:ascii="Times New Roman" w:hAnsi="Times New Roman" w:eastAsia="仿宋" w:cs="Times New Roman"/>
          <w:color w:val="000000"/>
          <w:kern w:val="0"/>
          <w:sz w:val="32"/>
          <w:szCs w:val="32"/>
          <w:lang w:val="en-US" w:eastAsia="zh-CN"/>
        </w:rPr>
        <w:t>张琪</w:t>
      </w:r>
      <w:r>
        <w:rPr>
          <w:rFonts w:hint="default" w:ascii="Times New Roman" w:hAnsi="Times New Roman" w:eastAsia="仿宋" w:cs="Times New Roman"/>
          <w:color w:val="000000"/>
          <w:kern w:val="0"/>
          <w:sz w:val="32"/>
          <w:szCs w:val="32"/>
        </w:rPr>
        <w:t>、</w:t>
      </w:r>
      <w:r>
        <w:rPr>
          <w:rFonts w:hint="default" w:ascii="Times New Roman" w:hAnsi="Times New Roman" w:eastAsia="仿宋" w:cs="Times New Roman"/>
          <w:color w:val="000000"/>
          <w:kern w:val="0"/>
          <w:sz w:val="32"/>
          <w:szCs w:val="32"/>
          <w:lang w:val="en-US" w:eastAsia="zh-CN"/>
        </w:rPr>
        <w:t>武东</w:t>
      </w:r>
    </w:p>
    <w:p w14:paraId="12B9129E">
      <w:pPr>
        <w:keepNext w:val="0"/>
        <w:keepLines w:val="0"/>
        <w:pageBreakBefore w:val="0"/>
        <w:kinsoku/>
        <w:wordWrap/>
        <w:overflowPunct/>
        <w:topLinePunct w:val="0"/>
        <w:autoSpaceDE/>
        <w:autoSpaceDN/>
        <w:bidi w:val="0"/>
        <w:adjustRightInd w:val="0"/>
        <w:snapToGrid w:val="0"/>
        <w:spacing w:line="580" w:lineRule="exact"/>
        <w:textAlignment w:val="auto"/>
        <w:rPr>
          <w:rFonts w:hint="default" w:ascii="Times New Roman" w:hAnsi="Times New Roman" w:eastAsia="仿宋" w:cs="Times New Roman"/>
          <w:color w:val="000000"/>
          <w:kern w:val="0"/>
          <w:sz w:val="32"/>
          <w:szCs w:val="32"/>
        </w:rPr>
      </w:pPr>
      <w:r>
        <w:rPr>
          <w:rFonts w:hint="default" w:ascii="Times New Roman" w:hAnsi="Times New Roman" w:eastAsia="仿宋" w:cs="Times New Roman"/>
          <w:b/>
          <w:bCs/>
          <w:color w:val="000000"/>
          <w:sz w:val="32"/>
          <w:szCs w:val="32"/>
        </w:rPr>
        <w:t>（七）主要完成单位：</w:t>
      </w:r>
      <w:r>
        <w:rPr>
          <w:rFonts w:hint="default" w:ascii="Times New Roman" w:hAnsi="Times New Roman" w:eastAsia="仿宋" w:cs="Times New Roman"/>
          <w:color w:val="000000"/>
          <w:kern w:val="0"/>
          <w:sz w:val="32"/>
          <w:szCs w:val="32"/>
        </w:rPr>
        <w:t>安徽医科大学</w:t>
      </w:r>
    </w:p>
    <w:p w14:paraId="59471AE6">
      <w:pPr>
        <w:keepNext w:val="0"/>
        <w:keepLines w:val="0"/>
        <w:pageBreakBefore w:val="0"/>
        <w:kinsoku/>
        <w:wordWrap/>
        <w:overflowPunct/>
        <w:topLinePunct w:val="0"/>
        <w:autoSpaceDE/>
        <w:autoSpaceDN/>
        <w:bidi w:val="0"/>
        <w:adjustRightInd w:val="0"/>
        <w:snapToGrid w:val="0"/>
        <w:spacing w:line="580" w:lineRule="exact"/>
        <w:textAlignment w:val="auto"/>
        <w:rPr>
          <w:rFonts w:hint="eastAsia" w:ascii="Times New Roman" w:hAnsi="Times New Roman" w:eastAsia="仿宋" w:cs="Times New Roman"/>
          <w:b/>
          <w:bCs/>
          <w:color w:val="000000"/>
          <w:sz w:val="32"/>
          <w:szCs w:val="32"/>
          <w:lang w:eastAsia="zh-CN"/>
        </w:rPr>
      </w:pPr>
      <w:r>
        <w:rPr>
          <w:rFonts w:hint="eastAsia" w:ascii="Times New Roman" w:hAnsi="Times New Roman" w:eastAsia="仿宋" w:cs="Times New Roman"/>
          <w:b/>
          <w:bCs/>
          <w:color w:val="000000"/>
          <w:sz w:val="32"/>
          <w:szCs w:val="32"/>
          <w:lang w:eastAsia="zh-CN"/>
        </w:rPr>
        <w:t>（八）论证专家：</w:t>
      </w:r>
      <w:bookmarkStart w:id="5" w:name="_GoBack"/>
      <w:bookmarkEnd w:id="5"/>
    </w:p>
    <w:tbl>
      <w:tblPr>
        <w:tblStyle w:val="6"/>
        <w:tblpPr w:leftFromText="180" w:rightFromText="180" w:vertAnchor="page" w:horzAnchor="page" w:tblpX="1950" w:tblpY="7596"/>
        <w:tblOverlap w:val="never"/>
        <w:tblW w:w="88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5"/>
        <w:gridCol w:w="2385"/>
        <w:gridCol w:w="1755"/>
        <w:gridCol w:w="3270"/>
      </w:tblGrid>
      <w:tr w14:paraId="3A9D4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tcPr>
          <w:p w14:paraId="0386F213">
            <w:pPr>
              <w:keepNext w:val="0"/>
              <w:keepLines w:val="0"/>
              <w:pageBreakBefore w:val="0"/>
              <w:widowControl/>
              <w:kinsoku/>
              <w:wordWrap/>
              <w:overflowPunct/>
              <w:topLinePunct w:val="0"/>
              <w:autoSpaceDE/>
              <w:autoSpaceDN/>
              <w:bidi w:val="0"/>
              <w:spacing w:line="580" w:lineRule="exact"/>
              <w:jc w:val="center"/>
              <w:textAlignment w:val="top"/>
              <w:rPr>
                <w:rFonts w:ascii="方正仿宋_GB2312" w:hAnsi="方正仿宋_GB2312" w:cs="方正仿宋_GB2312"/>
                <w:b/>
                <w:bCs/>
                <w:sz w:val="28"/>
                <w:szCs w:val="24"/>
              </w:rPr>
            </w:pPr>
            <w:r>
              <w:rPr>
                <w:rStyle w:val="16"/>
                <w:rFonts w:hint="default"/>
                <w:lang w:bidi="ar"/>
              </w:rPr>
              <w:t>姓名</w:t>
            </w:r>
          </w:p>
        </w:tc>
        <w:tc>
          <w:tcPr>
            <w:tcW w:w="2385" w:type="dxa"/>
          </w:tcPr>
          <w:p w14:paraId="63E3B329">
            <w:pPr>
              <w:keepNext w:val="0"/>
              <w:keepLines w:val="0"/>
              <w:pageBreakBefore w:val="0"/>
              <w:widowControl/>
              <w:kinsoku/>
              <w:wordWrap/>
              <w:overflowPunct/>
              <w:topLinePunct w:val="0"/>
              <w:autoSpaceDE/>
              <w:autoSpaceDN/>
              <w:bidi w:val="0"/>
              <w:spacing w:line="580" w:lineRule="exact"/>
              <w:jc w:val="center"/>
              <w:textAlignment w:val="top"/>
              <w:rPr>
                <w:rFonts w:ascii="方正仿宋_GB2312" w:hAnsi="方正仿宋_GB2312" w:cs="方正仿宋_GB2312"/>
                <w:b/>
                <w:bCs/>
                <w:sz w:val="28"/>
                <w:szCs w:val="24"/>
              </w:rPr>
            </w:pPr>
            <w:r>
              <w:rPr>
                <w:rStyle w:val="16"/>
                <w:rFonts w:hint="default"/>
                <w:lang w:bidi="ar"/>
              </w:rPr>
              <w:t>工作单位</w:t>
            </w:r>
          </w:p>
        </w:tc>
        <w:tc>
          <w:tcPr>
            <w:tcW w:w="1755" w:type="dxa"/>
          </w:tcPr>
          <w:p w14:paraId="6FD420FC">
            <w:pPr>
              <w:keepNext w:val="0"/>
              <w:keepLines w:val="0"/>
              <w:pageBreakBefore w:val="0"/>
              <w:widowControl/>
              <w:kinsoku/>
              <w:wordWrap/>
              <w:overflowPunct/>
              <w:topLinePunct w:val="0"/>
              <w:autoSpaceDE/>
              <w:autoSpaceDN/>
              <w:bidi w:val="0"/>
              <w:spacing w:line="580" w:lineRule="exact"/>
              <w:jc w:val="center"/>
              <w:textAlignment w:val="top"/>
              <w:rPr>
                <w:rFonts w:ascii="方正仿宋_GB2312" w:hAnsi="方正仿宋_GB2312" w:cs="方正仿宋_GB2312"/>
                <w:b/>
                <w:bCs/>
                <w:sz w:val="28"/>
                <w:szCs w:val="24"/>
              </w:rPr>
            </w:pPr>
            <w:r>
              <w:rPr>
                <w:rStyle w:val="16"/>
                <w:rFonts w:hint="default"/>
                <w:lang w:bidi="ar"/>
              </w:rPr>
              <w:t>职称</w:t>
            </w:r>
          </w:p>
        </w:tc>
        <w:tc>
          <w:tcPr>
            <w:tcW w:w="3270" w:type="dxa"/>
          </w:tcPr>
          <w:p w14:paraId="24FF0B5A">
            <w:pPr>
              <w:keepNext w:val="0"/>
              <w:keepLines w:val="0"/>
              <w:pageBreakBefore w:val="0"/>
              <w:widowControl/>
              <w:kinsoku/>
              <w:wordWrap/>
              <w:overflowPunct/>
              <w:topLinePunct w:val="0"/>
              <w:autoSpaceDE/>
              <w:autoSpaceDN/>
              <w:bidi w:val="0"/>
              <w:spacing w:line="580" w:lineRule="exact"/>
              <w:jc w:val="center"/>
              <w:textAlignment w:val="top"/>
              <w:rPr>
                <w:rFonts w:ascii="方正仿宋_GB2312" w:hAnsi="方正仿宋_GB2312" w:cs="方正仿宋_GB2312"/>
                <w:b/>
                <w:bCs/>
                <w:sz w:val="28"/>
                <w:szCs w:val="24"/>
              </w:rPr>
            </w:pPr>
            <w:r>
              <w:rPr>
                <w:rStyle w:val="16"/>
                <w:rFonts w:hint="default"/>
                <w:lang w:bidi="ar"/>
              </w:rPr>
              <w:t>学科专业</w:t>
            </w:r>
          </w:p>
        </w:tc>
      </w:tr>
      <w:tr w14:paraId="07F04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441FA408">
            <w:pPr>
              <w:keepNext w:val="0"/>
              <w:keepLines w:val="0"/>
              <w:pageBreakBefore w:val="0"/>
              <w:widowControl/>
              <w:kinsoku/>
              <w:wordWrap/>
              <w:overflowPunct/>
              <w:topLinePunct w:val="0"/>
              <w:autoSpaceDE/>
              <w:autoSpaceDN/>
              <w:bidi w:val="0"/>
              <w:spacing w:line="580" w:lineRule="exact"/>
              <w:jc w:val="center"/>
              <w:textAlignment w:val="center"/>
              <w:rPr>
                <w:rStyle w:val="17"/>
                <w:rFonts w:hint="eastAsia"/>
                <w:lang w:val="en-US" w:eastAsia="zh-CN" w:bidi="ar"/>
              </w:rPr>
            </w:pPr>
            <w:r>
              <w:rPr>
                <w:rStyle w:val="17"/>
                <w:rFonts w:hint="eastAsia"/>
                <w:lang w:val="en-US" w:eastAsia="zh-CN" w:bidi="ar"/>
              </w:rPr>
              <w:t>张磊</w:t>
            </w:r>
          </w:p>
        </w:tc>
        <w:tc>
          <w:tcPr>
            <w:tcW w:w="2385" w:type="dxa"/>
            <w:vAlign w:val="center"/>
          </w:tcPr>
          <w:p w14:paraId="5FD6FBC9">
            <w:pPr>
              <w:keepNext w:val="0"/>
              <w:keepLines w:val="0"/>
              <w:pageBreakBefore w:val="0"/>
              <w:widowControl/>
              <w:kinsoku/>
              <w:wordWrap/>
              <w:overflowPunct/>
              <w:topLinePunct w:val="0"/>
              <w:autoSpaceDE/>
              <w:autoSpaceDN/>
              <w:bidi w:val="0"/>
              <w:spacing w:line="580" w:lineRule="exact"/>
              <w:jc w:val="center"/>
              <w:textAlignment w:val="center"/>
              <w:rPr>
                <w:rStyle w:val="17"/>
                <w:rFonts w:hint="eastAsia"/>
                <w:lang w:val="en-US" w:eastAsia="zh-CN" w:bidi="ar"/>
              </w:rPr>
            </w:pPr>
            <w:r>
              <w:rPr>
                <w:rStyle w:val="17"/>
                <w:rFonts w:hint="default"/>
                <w:lang w:val="en-US" w:eastAsia="zh-CN" w:bidi="ar"/>
              </w:rPr>
              <w:t>安徽医科大学</w:t>
            </w:r>
          </w:p>
        </w:tc>
        <w:tc>
          <w:tcPr>
            <w:tcW w:w="1755" w:type="dxa"/>
            <w:vAlign w:val="center"/>
          </w:tcPr>
          <w:p w14:paraId="6E0691C5">
            <w:pPr>
              <w:keepNext w:val="0"/>
              <w:keepLines w:val="0"/>
              <w:pageBreakBefore w:val="0"/>
              <w:widowControl/>
              <w:kinsoku/>
              <w:wordWrap/>
              <w:overflowPunct/>
              <w:topLinePunct w:val="0"/>
              <w:autoSpaceDE/>
              <w:autoSpaceDN/>
              <w:bidi w:val="0"/>
              <w:spacing w:line="580" w:lineRule="exact"/>
              <w:jc w:val="center"/>
              <w:textAlignment w:val="center"/>
              <w:rPr>
                <w:rStyle w:val="17"/>
                <w:rFonts w:hint="eastAsia"/>
                <w:lang w:val="en-US" w:eastAsia="zh-CN" w:bidi="ar"/>
              </w:rPr>
            </w:pPr>
            <w:r>
              <w:rPr>
                <w:rStyle w:val="17"/>
                <w:rFonts w:hint="default"/>
                <w:lang w:val="en-US" w:eastAsia="zh-CN" w:bidi="ar"/>
              </w:rPr>
              <w:t>教授</w:t>
            </w:r>
          </w:p>
        </w:tc>
        <w:tc>
          <w:tcPr>
            <w:tcW w:w="3270" w:type="dxa"/>
            <w:vAlign w:val="center"/>
          </w:tcPr>
          <w:p w14:paraId="30C2FE5D">
            <w:pPr>
              <w:keepNext w:val="0"/>
              <w:keepLines w:val="0"/>
              <w:pageBreakBefore w:val="0"/>
              <w:widowControl/>
              <w:kinsoku/>
              <w:wordWrap/>
              <w:overflowPunct/>
              <w:topLinePunct w:val="0"/>
              <w:autoSpaceDE/>
              <w:autoSpaceDN/>
              <w:bidi w:val="0"/>
              <w:spacing w:line="580" w:lineRule="exact"/>
              <w:jc w:val="center"/>
              <w:textAlignment w:val="center"/>
              <w:rPr>
                <w:rStyle w:val="17"/>
                <w:rFonts w:hint="eastAsia"/>
                <w:lang w:val="en-US" w:eastAsia="zh-CN" w:bidi="ar"/>
              </w:rPr>
            </w:pPr>
            <w:r>
              <w:rPr>
                <w:rStyle w:val="17"/>
                <w:rFonts w:hint="eastAsia"/>
                <w:lang w:val="en-US" w:eastAsia="zh-CN" w:bidi="ar"/>
              </w:rPr>
              <w:t>药学</w:t>
            </w:r>
          </w:p>
        </w:tc>
      </w:tr>
      <w:tr w14:paraId="62B94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48DCD849">
            <w:pPr>
              <w:keepNext w:val="0"/>
              <w:keepLines w:val="0"/>
              <w:pageBreakBefore w:val="0"/>
              <w:widowControl/>
              <w:kinsoku/>
              <w:wordWrap/>
              <w:overflowPunct/>
              <w:topLinePunct w:val="0"/>
              <w:autoSpaceDE/>
              <w:autoSpaceDN/>
              <w:bidi w:val="0"/>
              <w:spacing w:line="580" w:lineRule="exact"/>
              <w:jc w:val="center"/>
              <w:textAlignment w:val="center"/>
              <w:rPr>
                <w:rStyle w:val="17"/>
                <w:rFonts w:hint="eastAsia"/>
                <w:lang w:val="en-US" w:eastAsia="zh-CN" w:bidi="ar"/>
              </w:rPr>
            </w:pPr>
            <w:r>
              <w:rPr>
                <w:rStyle w:val="17"/>
                <w:rFonts w:hint="eastAsia"/>
                <w:lang w:val="en-US" w:eastAsia="zh-CN" w:bidi="ar"/>
              </w:rPr>
              <w:t>高杉</w:t>
            </w:r>
          </w:p>
        </w:tc>
        <w:tc>
          <w:tcPr>
            <w:tcW w:w="2385" w:type="dxa"/>
            <w:vAlign w:val="center"/>
          </w:tcPr>
          <w:p w14:paraId="6F30E7EC">
            <w:pPr>
              <w:keepNext w:val="0"/>
              <w:keepLines w:val="0"/>
              <w:pageBreakBefore w:val="0"/>
              <w:widowControl/>
              <w:kinsoku/>
              <w:wordWrap/>
              <w:overflowPunct/>
              <w:topLinePunct w:val="0"/>
              <w:autoSpaceDE/>
              <w:autoSpaceDN/>
              <w:bidi w:val="0"/>
              <w:spacing w:line="580" w:lineRule="exact"/>
              <w:jc w:val="center"/>
              <w:textAlignment w:val="center"/>
              <w:rPr>
                <w:rStyle w:val="17"/>
                <w:rFonts w:hint="default"/>
                <w:lang w:val="en-US" w:eastAsia="zh-CN" w:bidi="ar"/>
              </w:rPr>
            </w:pPr>
            <w:r>
              <w:rPr>
                <w:rStyle w:val="17"/>
                <w:rFonts w:hint="default"/>
                <w:lang w:bidi="ar"/>
              </w:rPr>
              <w:t>安徽医科大学</w:t>
            </w:r>
          </w:p>
        </w:tc>
        <w:tc>
          <w:tcPr>
            <w:tcW w:w="1755" w:type="dxa"/>
            <w:vAlign w:val="center"/>
          </w:tcPr>
          <w:p w14:paraId="0E703DFC">
            <w:pPr>
              <w:keepNext w:val="0"/>
              <w:keepLines w:val="0"/>
              <w:pageBreakBefore w:val="0"/>
              <w:widowControl/>
              <w:kinsoku/>
              <w:wordWrap/>
              <w:overflowPunct/>
              <w:topLinePunct w:val="0"/>
              <w:autoSpaceDE/>
              <w:autoSpaceDN/>
              <w:bidi w:val="0"/>
              <w:spacing w:line="580" w:lineRule="exact"/>
              <w:jc w:val="center"/>
              <w:textAlignment w:val="center"/>
              <w:rPr>
                <w:rStyle w:val="17"/>
                <w:rFonts w:hint="default"/>
                <w:lang w:val="en-US" w:eastAsia="zh-CN" w:bidi="ar"/>
              </w:rPr>
            </w:pPr>
            <w:r>
              <w:rPr>
                <w:rStyle w:val="17"/>
                <w:rFonts w:hint="default"/>
                <w:lang w:bidi="ar"/>
              </w:rPr>
              <w:t>教授</w:t>
            </w:r>
          </w:p>
        </w:tc>
        <w:tc>
          <w:tcPr>
            <w:tcW w:w="3270" w:type="dxa"/>
            <w:vAlign w:val="center"/>
          </w:tcPr>
          <w:p w14:paraId="237042F4">
            <w:pPr>
              <w:keepNext w:val="0"/>
              <w:keepLines w:val="0"/>
              <w:pageBreakBefore w:val="0"/>
              <w:widowControl/>
              <w:kinsoku/>
              <w:wordWrap/>
              <w:overflowPunct/>
              <w:topLinePunct w:val="0"/>
              <w:autoSpaceDE/>
              <w:autoSpaceDN/>
              <w:bidi w:val="0"/>
              <w:spacing w:line="580" w:lineRule="exact"/>
              <w:jc w:val="center"/>
              <w:textAlignment w:val="center"/>
              <w:rPr>
                <w:rStyle w:val="17"/>
                <w:rFonts w:hint="eastAsia"/>
                <w:lang w:val="en-US" w:eastAsia="zh-CN" w:bidi="ar"/>
              </w:rPr>
            </w:pPr>
            <w:r>
              <w:rPr>
                <w:rStyle w:val="17"/>
                <w:rFonts w:hint="eastAsia"/>
                <w:lang w:val="en-US" w:eastAsia="zh-CN" w:bidi="ar"/>
              </w:rPr>
              <w:t>中药学</w:t>
            </w:r>
          </w:p>
        </w:tc>
      </w:tr>
      <w:tr w14:paraId="0672B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64FFAD23">
            <w:pPr>
              <w:keepNext w:val="0"/>
              <w:keepLines w:val="0"/>
              <w:pageBreakBefore w:val="0"/>
              <w:widowControl/>
              <w:kinsoku/>
              <w:wordWrap/>
              <w:overflowPunct/>
              <w:topLinePunct w:val="0"/>
              <w:autoSpaceDE/>
              <w:autoSpaceDN/>
              <w:bidi w:val="0"/>
              <w:spacing w:line="580" w:lineRule="exact"/>
              <w:jc w:val="center"/>
              <w:textAlignment w:val="center"/>
              <w:rPr>
                <w:rStyle w:val="17"/>
                <w:rFonts w:hint="eastAsia"/>
                <w:lang w:val="en-US" w:eastAsia="zh-CN" w:bidi="ar"/>
              </w:rPr>
            </w:pPr>
            <w:r>
              <w:rPr>
                <w:rStyle w:val="17"/>
                <w:rFonts w:hint="eastAsia"/>
                <w:lang w:val="en-US" w:eastAsia="zh-CN" w:bidi="ar"/>
              </w:rPr>
              <w:t>朱华庆</w:t>
            </w:r>
          </w:p>
        </w:tc>
        <w:tc>
          <w:tcPr>
            <w:tcW w:w="2385" w:type="dxa"/>
            <w:vAlign w:val="center"/>
          </w:tcPr>
          <w:p w14:paraId="53C3CA93">
            <w:pPr>
              <w:keepNext w:val="0"/>
              <w:keepLines w:val="0"/>
              <w:pageBreakBefore w:val="0"/>
              <w:widowControl/>
              <w:kinsoku/>
              <w:wordWrap/>
              <w:overflowPunct/>
              <w:topLinePunct w:val="0"/>
              <w:autoSpaceDE/>
              <w:autoSpaceDN/>
              <w:bidi w:val="0"/>
              <w:spacing w:line="580" w:lineRule="exact"/>
              <w:jc w:val="center"/>
              <w:textAlignment w:val="center"/>
              <w:rPr>
                <w:rStyle w:val="17"/>
                <w:rFonts w:hint="default"/>
                <w:lang w:val="en-US" w:eastAsia="zh-CN" w:bidi="ar"/>
              </w:rPr>
            </w:pPr>
            <w:r>
              <w:rPr>
                <w:rStyle w:val="17"/>
                <w:rFonts w:hint="default"/>
                <w:lang w:val="en-US" w:eastAsia="zh-CN" w:bidi="ar"/>
              </w:rPr>
              <w:t>安徽医科大学</w:t>
            </w:r>
          </w:p>
        </w:tc>
        <w:tc>
          <w:tcPr>
            <w:tcW w:w="1755" w:type="dxa"/>
            <w:vAlign w:val="center"/>
          </w:tcPr>
          <w:p w14:paraId="754ACAD4">
            <w:pPr>
              <w:keepNext w:val="0"/>
              <w:keepLines w:val="0"/>
              <w:pageBreakBefore w:val="0"/>
              <w:widowControl/>
              <w:kinsoku/>
              <w:wordWrap/>
              <w:overflowPunct/>
              <w:topLinePunct w:val="0"/>
              <w:autoSpaceDE/>
              <w:autoSpaceDN/>
              <w:bidi w:val="0"/>
              <w:spacing w:line="580" w:lineRule="exact"/>
              <w:jc w:val="center"/>
              <w:textAlignment w:val="center"/>
              <w:rPr>
                <w:rStyle w:val="17"/>
                <w:rFonts w:hint="default"/>
                <w:lang w:val="en-US" w:eastAsia="zh-CN" w:bidi="ar"/>
              </w:rPr>
            </w:pPr>
            <w:r>
              <w:rPr>
                <w:rStyle w:val="17"/>
                <w:rFonts w:hint="default"/>
                <w:lang w:val="en-US" w:eastAsia="zh-CN" w:bidi="ar"/>
              </w:rPr>
              <w:t>教授</w:t>
            </w:r>
          </w:p>
        </w:tc>
        <w:tc>
          <w:tcPr>
            <w:tcW w:w="3270" w:type="dxa"/>
            <w:vAlign w:val="center"/>
          </w:tcPr>
          <w:p w14:paraId="2339F6FF">
            <w:pPr>
              <w:keepNext w:val="0"/>
              <w:keepLines w:val="0"/>
              <w:pageBreakBefore w:val="0"/>
              <w:widowControl/>
              <w:kinsoku/>
              <w:wordWrap/>
              <w:overflowPunct/>
              <w:topLinePunct w:val="0"/>
              <w:autoSpaceDE/>
              <w:autoSpaceDN/>
              <w:bidi w:val="0"/>
              <w:spacing w:line="580" w:lineRule="exact"/>
              <w:jc w:val="center"/>
              <w:textAlignment w:val="center"/>
              <w:rPr>
                <w:rStyle w:val="17"/>
                <w:rFonts w:hint="eastAsia"/>
                <w:lang w:val="en-US" w:eastAsia="zh-CN" w:bidi="ar"/>
              </w:rPr>
            </w:pPr>
            <w:r>
              <w:rPr>
                <w:rStyle w:val="17"/>
                <w:rFonts w:hint="eastAsia"/>
                <w:lang w:val="en-US" w:eastAsia="zh-CN" w:bidi="ar"/>
              </w:rPr>
              <w:t>生化与分子生物学</w:t>
            </w:r>
          </w:p>
        </w:tc>
      </w:tr>
      <w:tr w14:paraId="2DA4A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2F065856">
            <w:pPr>
              <w:keepNext w:val="0"/>
              <w:keepLines w:val="0"/>
              <w:pageBreakBefore w:val="0"/>
              <w:widowControl/>
              <w:kinsoku/>
              <w:wordWrap/>
              <w:overflowPunct/>
              <w:topLinePunct w:val="0"/>
              <w:autoSpaceDE/>
              <w:autoSpaceDN/>
              <w:bidi w:val="0"/>
              <w:spacing w:line="580" w:lineRule="exact"/>
              <w:jc w:val="center"/>
              <w:textAlignment w:val="center"/>
              <w:rPr>
                <w:rStyle w:val="17"/>
                <w:rFonts w:hint="eastAsia"/>
                <w:lang w:val="en-US" w:eastAsia="zh-CN" w:bidi="ar"/>
              </w:rPr>
            </w:pPr>
            <w:r>
              <w:rPr>
                <w:rStyle w:val="17"/>
                <w:rFonts w:hint="eastAsia"/>
                <w:lang w:val="en-US" w:eastAsia="zh-CN" w:bidi="ar"/>
              </w:rPr>
              <w:t>王学富</w:t>
            </w:r>
          </w:p>
        </w:tc>
        <w:tc>
          <w:tcPr>
            <w:tcW w:w="2385" w:type="dxa"/>
            <w:vAlign w:val="center"/>
          </w:tcPr>
          <w:p w14:paraId="38D3A666">
            <w:pPr>
              <w:keepNext w:val="0"/>
              <w:keepLines w:val="0"/>
              <w:pageBreakBefore w:val="0"/>
              <w:widowControl/>
              <w:kinsoku/>
              <w:wordWrap/>
              <w:overflowPunct/>
              <w:topLinePunct w:val="0"/>
              <w:autoSpaceDE/>
              <w:autoSpaceDN/>
              <w:bidi w:val="0"/>
              <w:spacing w:line="580" w:lineRule="exact"/>
              <w:jc w:val="center"/>
              <w:textAlignment w:val="center"/>
              <w:rPr>
                <w:rStyle w:val="17"/>
                <w:rFonts w:hint="eastAsia"/>
                <w:lang w:val="en-US" w:eastAsia="zh-CN" w:bidi="ar"/>
              </w:rPr>
            </w:pPr>
            <w:r>
              <w:rPr>
                <w:rStyle w:val="17"/>
                <w:rFonts w:hint="default"/>
                <w:lang w:val="en-US" w:eastAsia="zh-CN" w:bidi="ar"/>
              </w:rPr>
              <w:t>安徽医科大学</w:t>
            </w:r>
          </w:p>
        </w:tc>
        <w:tc>
          <w:tcPr>
            <w:tcW w:w="1755" w:type="dxa"/>
            <w:vAlign w:val="center"/>
          </w:tcPr>
          <w:p w14:paraId="1674304A">
            <w:pPr>
              <w:keepNext w:val="0"/>
              <w:keepLines w:val="0"/>
              <w:pageBreakBefore w:val="0"/>
              <w:widowControl/>
              <w:kinsoku/>
              <w:wordWrap/>
              <w:overflowPunct/>
              <w:topLinePunct w:val="0"/>
              <w:autoSpaceDE/>
              <w:autoSpaceDN/>
              <w:bidi w:val="0"/>
              <w:spacing w:line="580" w:lineRule="exact"/>
              <w:jc w:val="center"/>
              <w:textAlignment w:val="center"/>
              <w:rPr>
                <w:rStyle w:val="17"/>
                <w:rFonts w:hint="eastAsia"/>
                <w:lang w:val="en-US" w:eastAsia="zh-CN" w:bidi="ar"/>
              </w:rPr>
            </w:pPr>
            <w:r>
              <w:rPr>
                <w:rStyle w:val="17"/>
                <w:rFonts w:hint="default"/>
                <w:lang w:val="en-US" w:eastAsia="zh-CN" w:bidi="ar"/>
              </w:rPr>
              <w:t>教授</w:t>
            </w:r>
          </w:p>
        </w:tc>
        <w:tc>
          <w:tcPr>
            <w:tcW w:w="3270" w:type="dxa"/>
            <w:vAlign w:val="center"/>
          </w:tcPr>
          <w:p w14:paraId="6E43FD84">
            <w:pPr>
              <w:keepNext w:val="0"/>
              <w:keepLines w:val="0"/>
              <w:pageBreakBefore w:val="0"/>
              <w:widowControl/>
              <w:kinsoku/>
              <w:wordWrap/>
              <w:overflowPunct/>
              <w:topLinePunct w:val="0"/>
              <w:autoSpaceDE/>
              <w:autoSpaceDN/>
              <w:bidi w:val="0"/>
              <w:spacing w:line="580" w:lineRule="exact"/>
              <w:jc w:val="center"/>
              <w:textAlignment w:val="center"/>
              <w:rPr>
                <w:rStyle w:val="17"/>
                <w:rFonts w:hint="eastAsia"/>
                <w:lang w:val="en-US" w:eastAsia="zh-CN" w:bidi="ar"/>
              </w:rPr>
            </w:pPr>
            <w:r>
              <w:rPr>
                <w:rStyle w:val="17"/>
                <w:rFonts w:hint="eastAsia"/>
                <w:lang w:val="en-US" w:eastAsia="zh-CN" w:bidi="ar"/>
              </w:rPr>
              <w:t>免疫学</w:t>
            </w:r>
          </w:p>
        </w:tc>
      </w:tr>
      <w:tr w14:paraId="4C4EB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001B1325">
            <w:pPr>
              <w:keepNext w:val="0"/>
              <w:keepLines w:val="0"/>
              <w:pageBreakBefore w:val="0"/>
              <w:widowControl/>
              <w:kinsoku/>
              <w:wordWrap/>
              <w:overflowPunct/>
              <w:topLinePunct w:val="0"/>
              <w:autoSpaceDE/>
              <w:autoSpaceDN/>
              <w:bidi w:val="0"/>
              <w:spacing w:line="580" w:lineRule="exact"/>
              <w:jc w:val="center"/>
              <w:textAlignment w:val="center"/>
              <w:rPr>
                <w:rStyle w:val="17"/>
                <w:rFonts w:hint="eastAsia"/>
                <w:lang w:val="en-US" w:eastAsia="zh-CN" w:bidi="ar"/>
              </w:rPr>
            </w:pPr>
            <w:r>
              <w:rPr>
                <w:rStyle w:val="17"/>
                <w:rFonts w:hint="eastAsia"/>
                <w:lang w:val="en-US" w:eastAsia="zh-CN" w:bidi="ar"/>
              </w:rPr>
              <w:t>黄芬</w:t>
            </w:r>
          </w:p>
        </w:tc>
        <w:tc>
          <w:tcPr>
            <w:tcW w:w="2385" w:type="dxa"/>
            <w:vAlign w:val="center"/>
          </w:tcPr>
          <w:p w14:paraId="1959E215">
            <w:pPr>
              <w:keepNext w:val="0"/>
              <w:keepLines w:val="0"/>
              <w:pageBreakBefore w:val="0"/>
              <w:widowControl/>
              <w:kinsoku/>
              <w:wordWrap/>
              <w:overflowPunct/>
              <w:topLinePunct w:val="0"/>
              <w:autoSpaceDE/>
              <w:autoSpaceDN/>
              <w:bidi w:val="0"/>
              <w:spacing w:line="580" w:lineRule="exact"/>
              <w:jc w:val="center"/>
              <w:textAlignment w:val="center"/>
              <w:rPr>
                <w:rStyle w:val="17"/>
                <w:rFonts w:hint="default"/>
                <w:lang w:val="en-US" w:eastAsia="zh-CN" w:bidi="ar"/>
              </w:rPr>
            </w:pPr>
            <w:r>
              <w:rPr>
                <w:rStyle w:val="17"/>
                <w:rFonts w:hint="default"/>
                <w:lang w:val="en-US" w:eastAsia="zh-CN" w:bidi="ar"/>
              </w:rPr>
              <w:t>安徽医科大学</w:t>
            </w:r>
          </w:p>
        </w:tc>
        <w:tc>
          <w:tcPr>
            <w:tcW w:w="1755" w:type="dxa"/>
            <w:vAlign w:val="center"/>
          </w:tcPr>
          <w:p w14:paraId="5B09325A">
            <w:pPr>
              <w:keepNext w:val="0"/>
              <w:keepLines w:val="0"/>
              <w:pageBreakBefore w:val="0"/>
              <w:widowControl/>
              <w:kinsoku/>
              <w:wordWrap/>
              <w:overflowPunct/>
              <w:topLinePunct w:val="0"/>
              <w:autoSpaceDE/>
              <w:autoSpaceDN/>
              <w:bidi w:val="0"/>
              <w:spacing w:line="580" w:lineRule="exact"/>
              <w:jc w:val="center"/>
              <w:textAlignment w:val="center"/>
              <w:rPr>
                <w:rStyle w:val="17"/>
                <w:rFonts w:hint="default"/>
                <w:lang w:val="en-US" w:eastAsia="zh-CN" w:bidi="ar"/>
              </w:rPr>
            </w:pPr>
            <w:r>
              <w:rPr>
                <w:rStyle w:val="17"/>
                <w:rFonts w:hint="default"/>
                <w:lang w:val="en-US" w:eastAsia="zh-CN" w:bidi="ar"/>
              </w:rPr>
              <w:t>教授</w:t>
            </w:r>
          </w:p>
        </w:tc>
        <w:tc>
          <w:tcPr>
            <w:tcW w:w="3270" w:type="dxa"/>
            <w:vAlign w:val="center"/>
          </w:tcPr>
          <w:p w14:paraId="6AAE9237">
            <w:pPr>
              <w:keepNext w:val="0"/>
              <w:keepLines w:val="0"/>
              <w:pageBreakBefore w:val="0"/>
              <w:widowControl/>
              <w:kinsoku/>
              <w:wordWrap/>
              <w:overflowPunct/>
              <w:topLinePunct w:val="0"/>
              <w:autoSpaceDE/>
              <w:autoSpaceDN/>
              <w:bidi w:val="0"/>
              <w:spacing w:line="580" w:lineRule="exact"/>
              <w:jc w:val="center"/>
              <w:textAlignment w:val="center"/>
              <w:rPr>
                <w:rStyle w:val="17"/>
                <w:rFonts w:hint="eastAsia"/>
                <w:lang w:val="en-US" w:eastAsia="zh-CN" w:bidi="ar"/>
              </w:rPr>
            </w:pPr>
            <w:r>
              <w:rPr>
                <w:rStyle w:val="17"/>
                <w:rFonts w:hint="eastAsia"/>
                <w:lang w:val="en-US" w:eastAsia="zh-CN" w:bidi="ar"/>
              </w:rPr>
              <w:t>流行病与卫生统计学</w:t>
            </w:r>
          </w:p>
        </w:tc>
      </w:tr>
      <w:tr w14:paraId="2E1EA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2DF2EF77">
            <w:pPr>
              <w:keepNext w:val="0"/>
              <w:keepLines w:val="0"/>
              <w:pageBreakBefore w:val="0"/>
              <w:widowControl/>
              <w:kinsoku/>
              <w:wordWrap/>
              <w:overflowPunct/>
              <w:topLinePunct w:val="0"/>
              <w:autoSpaceDE/>
              <w:autoSpaceDN/>
              <w:bidi w:val="0"/>
              <w:spacing w:line="580" w:lineRule="exact"/>
              <w:jc w:val="center"/>
              <w:textAlignment w:val="center"/>
              <w:rPr>
                <w:rStyle w:val="17"/>
                <w:rFonts w:hint="eastAsia"/>
                <w:lang w:val="en-US" w:eastAsia="zh-CN" w:bidi="ar"/>
              </w:rPr>
            </w:pPr>
            <w:r>
              <w:rPr>
                <w:rStyle w:val="17"/>
                <w:rFonts w:hint="eastAsia"/>
                <w:lang w:val="en-US" w:eastAsia="zh-CN" w:bidi="ar"/>
              </w:rPr>
              <w:t>朱鹏</w:t>
            </w:r>
          </w:p>
        </w:tc>
        <w:tc>
          <w:tcPr>
            <w:tcW w:w="2385" w:type="dxa"/>
            <w:vAlign w:val="center"/>
          </w:tcPr>
          <w:p w14:paraId="6CB5BE2F">
            <w:pPr>
              <w:keepNext w:val="0"/>
              <w:keepLines w:val="0"/>
              <w:pageBreakBefore w:val="0"/>
              <w:widowControl/>
              <w:kinsoku/>
              <w:wordWrap/>
              <w:overflowPunct/>
              <w:topLinePunct w:val="0"/>
              <w:autoSpaceDE/>
              <w:autoSpaceDN/>
              <w:bidi w:val="0"/>
              <w:spacing w:line="580" w:lineRule="exact"/>
              <w:jc w:val="center"/>
              <w:textAlignment w:val="center"/>
              <w:rPr>
                <w:rStyle w:val="17"/>
                <w:rFonts w:hint="default"/>
                <w:lang w:val="en-US" w:eastAsia="zh-CN" w:bidi="ar"/>
              </w:rPr>
            </w:pPr>
            <w:r>
              <w:rPr>
                <w:rStyle w:val="17"/>
                <w:rFonts w:hint="default"/>
                <w:lang w:val="en-US" w:eastAsia="zh-CN" w:bidi="ar"/>
              </w:rPr>
              <w:t>安徽医科大学</w:t>
            </w:r>
          </w:p>
        </w:tc>
        <w:tc>
          <w:tcPr>
            <w:tcW w:w="1755" w:type="dxa"/>
            <w:vAlign w:val="center"/>
          </w:tcPr>
          <w:p w14:paraId="3785AEC6">
            <w:pPr>
              <w:keepNext w:val="0"/>
              <w:keepLines w:val="0"/>
              <w:pageBreakBefore w:val="0"/>
              <w:widowControl/>
              <w:kinsoku/>
              <w:wordWrap/>
              <w:overflowPunct/>
              <w:topLinePunct w:val="0"/>
              <w:autoSpaceDE/>
              <w:autoSpaceDN/>
              <w:bidi w:val="0"/>
              <w:spacing w:line="580" w:lineRule="exact"/>
              <w:jc w:val="center"/>
              <w:textAlignment w:val="center"/>
              <w:rPr>
                <w:rStyle w:val="17"/>
                <w:rFonts w:hint="default"/>
                <w:lang w:val="en-US" w:eastAsia="zh-CN" w:bidi="ar"/>
              </w:rPr>
            </w:pPr>
            <w:r>
              <w:rPr>
                <w:rStyle w:val="17"/>
                <w:rFonts w:hint="default"/>
                <w:lang w:val="en-US" w:eastAsia="zh-CN" w:bidi="ar"/>
              </w:rPr>
              <w:t>教授</w:t>
            </w:r>
          </w:p>
        </w:tc>
        <w:tc>
          <w:tcPr>
            <w:tcW w:w="3270" w:type="dxa"/>
            <w:vAlign w:val="center"/>
          </w:tcPr>
          <w:p w14:paraId="78E09CB6">
            <w:pPr>
              <w:keepNext w:val="0"/>
              <w:keepLines w:val="0"/>
              <w:pageBreakBefore w:val="0"/>
              <w:widowControl/>
              <w:kinsoku/>
              <w:wordWrap/>
              <w:overflowPunct/>
              <w:topLinePunct w:val="0"/>
              <w:autoSpaceDE/>
              <w:autoSpaceDN/>
              <w:bidi w:val="0"/>
              <w:spacing w:line="580" w:lineRule="exact"/>
              <w:jc w:val="center"/>
              <w:textAlignment w:val="center"/>
              <w:rPr>
                <w:rStyle w:val="17"/>
                <w:rFonts w:hint="eastAsia"/>
                <w:lang w:val="en-US" w:eastAsia="zh-CN" w:bidi="ar"/>
              </w:rPr>
            </w:pPr>
            <w:r>
              <w:rPr>
                <w:rStyle w:val="17"/>
                <w:rFonts w:hint="eastAsia"/>
                <w:lang w:val="en-US" w:eastAsia="zh-CN" w:bidi="ar"/>
              </w:rPr>
              <w:t>儿少卫生与妇幼保健学</w:t>
            </w:r>
          </w:p>
        </w:tc>
      </w:tr>
    </w:tbl>
    <w:p w14:paraId="050E528D">
      <w:pPr>
        <w:keepNext w:val="0"/>
        <w:keepLines w:val="0"/>
        <w:pageBreakBefore w:val="0"/>
        <w:kinsoku/>
        <w:wordWrap/>
        <w:overflowPunct/>
        <w:topLinePunct w:val="0"/>
        <w:autoSpaceDE/>
        <w:autoSpaceDN/>
        <w:bidi w:val="0"/>
        <w:adjustRightInd w:val="0"/>
        <w:snapToGrid w:val="0"/>
        <w:spacing w:line="580" w:lineRule="exact"/>
        <w:textAlignment w:val="auto"/>
        <w:rPr>
          <w:rFonts w:hint="eastAsia" w:ascii="Times New Roman" w:hAnsi="Times New Roman" w:eastAsia="仿宋" w:cs="Times New Roman"/>
          <w:b/>
          <w:bCs/>
          <w:color w:val="000000"/>
          <w:sz w:val="32"/>
          <w:szCs w:val="32"/>
          <w:lang w:eastAsia="zh-CN"/>
        </w:rPr>
      </w:pPr>
    </w:p>
    <w:sectPr>
      <w:pgSz w:w="11906" w:h="16838"/>
      <w:pgMar w:top="1440" w:right="17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embedRegular r:id="rId1" w:fontKey="{9B0FF937-4B4A-4216-94AF-DC8003F1E3F7}"/>
  </w:font>
  <w:font w:name="仿宋">
    <w:panose1 w:val="02010609060101010101"/>
    <w:charset w:val="86"/>
    <w:family w:val="auto"/>
    <w:pitch w:val="default"/>
    <w:sig w:usb0="800002BF" w:usb1="38CF7CFA" w:usb2="00000016" w:usb3="00000000" w:csb0="00040001" w:csb1="00000000"/>
    <w:embedRegular r:id="rId2" w:fontKey="{5020974B-A535-4120-A2A3-E0EBA8985DB4}"/>
  </w:font>
  <w:font w:name="方正仿宋_GB2312">
    <w:panose1 w:val="02000000000000000000"/>
    <w:charset w:val="86"/>
    <w:family w:val="auto"/>
    <w:pitch w:val="default"/>
    <w:sig w:usb0="A00002BF" w:usb1="184F6CFA" w:usb2="00000012" w:usb3="00000000" w:csb0="00040001" w:csb1="00000000"/>
    <w:embedRegular r:id="rId3" w:fontKey="{20122F51-8913-442B-9891-E171102D8F8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CB1477"/>
    <w:multiLevelType w:val="singleLevel"/>
    <w:tmpl w:val="05CB1477"/>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zZWMxMzIyNjgyNjAxZTM4ZGY0Y2NkNTAzZGE5ZWIifQ=="/>
  </w:docVars>
  <w:rsids>
    <w:rsidRoot w:val="00F30850"/>
    <w:rsid w:val="0009164C"/>
    <w:rsid w:val="000F68E3"/>
    <w:rsid w:val="00120584"/>
    <w:rsid w:val="001365F7"/>
    <w:rsid w:val="001D2FAB"/>
    <w:rsid w:val="002A70DE"/>
    <w:rsid w:val="002E398A"/>
    <w:rsid w:val="00352F28"/>
    <w:rsid w:val="00400D0F"/>
    <w:rsid w:val="00412444"/>
    <w:rsid w:val="004B7280"/>
    <w:rsid w:val="00500138"/>
    <w:rsid w:val="00545072"/>
    <w:rsid w:val="005544DF"/>
    <w:rsid w:val="00557D56"/>
    <w:rsid w:val="005749F1"/>
    <w:rsid w:val="005824C6"/>
    <w:rsid w:val="00594D27"/>
    <w:rsid w:val="006D0B59"/>
    <w:rsid w:val="0070651E"/>
    <w:rsid w:val="00780F4F"/>
    <w:rsid w:val="007A1E50"/>
    <w:rsid w:val="008242B6"/>
    <w:rsid w:val="00880386"/>
    <w:rsid w:val="00905DB2"/>
    <w:rsid w:val="009250FE"/>
    <w:rsid w:val="00975D66"/>
    <w:rsid w:val="009D6E25"/>
    <w:rsid w:val="00A41334"/>
    <w:rsid w:val="00A6244D"/>
    <w:rsid w:val="00A8233E"/>
    <w:rsid w:val="00A91BE6"/>
    <w:rsid w:val="00A97848"/>
    <w:rsid w:val="00A97DED"/>
    <w:rsid w:val="00B9432A"/>
    <w:rsid w:val="00C9497D"/>
    <w:rsid w:val="00D013BB"/>
    <w:rsid w:val="00D5135D"/>
    <w:rsid w:val="00D77287"/>
    <w:rsid w:val="00E103F8"/>
    <w:rsid w:val="00E30582"/>
    <w:rsid w:val="00E31268"/>
    <w:rsid w:val="00EA0EAB"/>
    <w:rsid w:val="00EE66CF"/>
    <w:rsid w:val="00F16E91"/>
    <w:rsid w:val="00F30850"/>
    <w:rsid w:val="00F434C3"/>
    <w:rsid w:val="00F9071F"/>
    <w:rsid w:val="00FF0B0E"/>
    <w:rsid w:val="01050F22"/>
    <w:rsid w:val="01257828"/>
    <w:rsid w:val="015C2B0C"/>
    <w:rsid w:val="0172557B"/>
    <w:rsid w:val="01EE5E5A"/>
    <w:rsid w:val="024B505A"/>
    <w:rsid w:val="02783976"/>
    <w:rsid w:val="037979A5"/>
    <w:rsid w:val="04C106C5"/>
    <w:rsid w:val="0520336C"/>
    <w:rsid w:val="058631A6"/>
    <w:rsid w:val="06043E9E"/>
    <w:rsid w:val="06295AE6"/>
    <w:rsid w:val="075239E7"/>
    <w:rsid w:val="07950B26"/>
    <w:rsid w:val="07B54D24"/>
    <w:rsid w:val="07BE1E2B"/>
    <w:rsid w:val="07C5765D"/>
    <w:rsid w:val="07DE071F"/>
    <w:rsid w:val="07E850FA"/>
    <w:rsid w:val="083E4D1A"/>
    <w:rsid w:val="08670714"/>
    <w:rsid w:val="086C7AD9"/>
    <w:rsid w:val="08B65C4C"/>
    <w:rsid w:val="08CE2541"/>
    <w:rsid w:val="09045F63"/>
    <w:rsid w:val="092E1232"/>
    <w:rsid w:val="09CD230E"/>
    <w:rsid w:val="0BC8771C"/>
    <w:rsid w:val="0CFD1647"/>
    <w:rsid w:val="0D672AD6"/>
    <w:rsid w:val="0DEA1BCB"/>
    <w:rsid w:val="0E574D87"/>
    <w:rsid w:val="0E601E8E"/>
    <w:rsid w:val="0F2B78D2"/>
    <w:rsid w:val="0F7F6343"/>
    <w:rsid w:val="106D0892"/>
    <w:rsid w:val="1089220B"/>
    <w:rsid w:val="10BA0274"/>
    <w:rsid w:val="10C77FA2"/>
    <w:rsid w:val="1134550A"/>
    <w:rsid w:val="113B273E"/>
    <w:rsid w:val="130D010A"/>
    <w:rsid w:val="13767A5D"/>
    <w:rsid w:val="13A97E33"/>
    <w:rsid w:val="14812B5E"/>
    <w:rsid w:val="15316332"/>
    <w:rsid w:val="16271F06"/>
    <w:rsid w:val="16A62408"/>
    <w:rsid w:val="179C380B"/>
    <w:rsid w:val="18001FEB"/>
    <w:rsid w:val="18023FB5"/>
    <w:rsid w:val="184711C8"/>
    <w:rsid w:val="186662F2"/>
    <w:rsid w:val="18AB01A9"/>
    <w:rsid w:val="18E611E1"/>
    <w:rsid w:val="19F85670"/>
    <w:rsid w:val="1AA069CF"/>
    <w:rsid w:val="1B157B5C"/>
    <w:rsid w:val="1B2D30F7"/>
    <w:rsid w:val="1B7156DA"/>
    <w:rsid w:val="1C0E52F2"/>
    <w:rsid w:val="1C1B61AE"/>
    <w:rsid w:val="1C3E1334"/>
    <w:rsid w:val="1CC71EBA"/>
    <w:rsid w:val="1CD557F5"/>
    <w:rsid w:val="1D820C95"/>
    <w:rsid w:val="1E0A7720"/>
    <w:rsid w:val="1E1C731F"/>
    <w:rsid w:val="1F5C21FD"/>
    <w:rsid w:val="1FDC50EC"/>
    <w:rsid w:val="1FED5F12"/>
    <w:rsid w:val="21222FD3"/>
    <w:rsid w:val="214967B1"/>
    <w:rsid w:val="21792E0D"/>
    <w:rsid w:val="22350AE4"/>
    <w:rsid w:val="23CB16FF"/>
    <w:rsid w:val="2409256C"/>
    <w:rsid w:val="245A2A83"/>
    <w:rsid w:val="2483022C"/>
    <w:rsid w:val="24FD3B3B"/>
    <w:rsid w:val="25753641"/>
    <w:rsid w:val="25827457"/>
    <w:rsid w:val="258C3110"/>
    <w:rsid w:val="25A329C8"/>
    <w:rsid w:val="25C15D57"/>
    <w:rsid w:val="25C8634E"/>
    <w:rsid w:val="265579A6"/>
    <w:rsid w:val="270F7B55"/>
    <w:rsid w:val="27FC1EFA"/>
    <w:rsid w:val="28141DFD"/>
    <w:rsid w:val="283F7C7E"/>
    <w:rsid w:val="28DC605B"/>
    <w:rsid w:val="294423CE"/>
    <w:rsid w:val="296E7D76"/>
    <w:rsid w:val="297E0FC2"/>
    <w:rsid w:val="298B1876"/>
    <w:rsid w:val="2A297180"/>
    <w:rsid w:val="2A81520E"/>
    <w:rsid w:val="2AF05EF0"/>
    <w:rsid w:val="2BAE50BE"/>
    <w:rsid w:val="2C6721E1"/>
    <w:rsid w:val="2CA64AB8"/>
    <w:rsid w:val="2D2C76B3"/>
    <w:rsid w:val="2D392D05"/>
    <w:rsid w:val="2DE25FC3"/>
    <w:rsid w:val="2DF401A3"/>
    <w:rsid w:val="2E0F69ED"/>
    <w:rsid w:val="2E6A5220"/>
    <w:rsid w:val="2F320885"/>
    <w:rsid w:val="2FAC1B72"/>
    <w:rsid w:val="2FC7536F"/>
    <w:rsid w:val="303F594F"/>
    <w:rsid w:val="30B67293"/>
    <w:rsid w:val="31490108"/>
    <w:rsid w:val="3196159F"/>
    <w:rsid w:val="31C559E0"/>
    <w:rsid w:val="32003B98"/>
    <w:rsid w:val="322F708C"/>
    <w:rsid w:val="32B37F2E"/>
    <w:rsid w:val="330C763F"/>
    <w:rsid w:val="335B3701"/>
    <w:rsid w:val="33941996"/>
    <w:rsid w:val="33995376"/>
    <w:rsid w:val="34737FC2"/>
    <w:rsid w:val="358B0CEF"/>
    <w:rsid w:val="3639699D"/>
    <w:rsid w:val="36723C5D"/>
    <w:rsid w:val="374E0226"/>
    <w:rsid w:val="37DC21BD"/>
    <w:rsid w:val="381E5E4A"/>
    <w:rsid w:val="3862667F"/>
    <w:rsid w:val="38FB3BFA"/>
    <w:rsid w:val="390A24E3"/>
    <w:rsid w:val="39924D42"/>
    <w:rsid w:val="39932868"/>
    <w:rsid w:val="39F94DC1"/>
    <w:rsid w:val="3A4B6C9E"/>
    <w:rsid w:val="3A721073"/>
    <w:rsid w:val="3AAE3E96"/>
    <w:rsid w:val="3B247C1B"/>
    <w:rsid w:val="3B4A33FA"/>
    <w:rsid w:val="3C060031"/>
    <w:rsid w:val="3C4D0778"/>
    <w:rsid w:val="3C6E0900"/>
    <w:rsid w:val="3CDD0C1B"/>
    <w:rsid w:val="3D1367F7"/>
    <w:rsid w:val="3E160F33"/>
    <w:rsid w:val="3E265A58"/>
    <w:rsid w:val="3ED81ECA"/>
    <w:rsid w:val="3EE15E23"/>
    <w:rsid w:val="3F8F762D"/>
    <w:rsid w:val="3FEE25A6"/>
    <w:rsid w:val="40D70300"/>
    <w:rsid w:val="41CF14E4"/>
    <w:rsid w:val="41E70FD0"/>
    <w:rsid w:val="42DF08CC"/>
    <w:rsid w:val="431A1904"/>
    <w:rsid w:val="434B5F61"/>
    <w:rsid w:val="4355293C"/>
    <w:rsid w:val="442C27F1"/>
    <w:rsid w:val="44E55397"/>
    <w:rsid w:val="458A2D71"/>
    <w:rsid w:val="474E771C"/>
    <w:rsid w:val="47BF4E29"/>
    <w:rsid w:val="48B03256"/>
    <w:rsid w:val="49DB4B03"/>
    <w:rsid w:val="4A183041"/>
    <w:rsid w:val="4A54710F"/>
    <w:rsid w:val="4AB63725"/>
    <w:rsid w:val="4B9911B1"/>
    <w:rsid w:val="4BEF1B80"/>
    <w:rsid w:val="4CFA656A"/>
    <w:rsid w:val="4DC64B62"/>
    <w:rsid w:val="4E495436"/>
    <w:rsid w:val="4E571C5E"/>
    <w:rsid w:val="4EEA4880"/>
    <w:rsid w:val="5077469B"/>
    <w:rsid w:val="50E377EC"/>
    <w:rsid w:val="510703FD"/>
    <w:rsid w:val="51087240"/>
    <w:rsid w:val="51D64B35"/>
    <w:rsid w:val="527A5E46"/>
    <w:rsid w:val="532619E9"/>
    <w:rsid w:val="53280574"/>
    <w:rsid w:val="53F01D34"/>
    <w:rsid w:val="559519EA"/>
    <w:rsid w:val="56E16569"/>
    <w:rsid w:val="56F2657E"/>
    <w:rsid w:val="57233025"/>
    <w:rsid w:val="57281676"/>
    <w:rsid w:val="57D9066D"/>
    <w:rsid w:val="58474AF1"/>
    <w:rsid w:val="592310BA"/>
    <w:rsid w:val="59465CFB"/>
    <w:rsid w:val="5A5C0D28"/>
    <w:rsid w:val="5AB26B9A"/>
    <w:rsid w:val="5AC22595"/>
    <w:rsid w:val="5B0311A3"/>
    <w:rsid w:val="5B264E92"/>
    <w:rsid w:val="5B5D1BCF"/>
    <w:rsid w:val="5BE10E94"/>
    <w:rsid w:val="5D083F57"/>
    <w:rsid w:val="5D1B0B3B"/>
    <w:rsid w:val="5D8F31C2"/>
    <w:rsid w:val="5DBE13B2"/>
    <w:rsid w:val="5E0D40E7"/>
    <w:rsid w:val="5E437B09"/>
    <w:rsid w:val="5E894DF5"/>
    <w:rsid w:val="5F182D44"/>
    <w:rsid w:val="5FCC24AC"/>
    <w:rsid w:val="60844C26"/>
    <w:rsid w:val="60C110C9"/>
    <w:rsid w:val="610E7D0F"/>
    <w:rsid w:val="61A67AA2"/>
    <w:rsid w:val="61DE2022"/>
    <w:rsid w:val="6208709F"/>
    <w:rsid w:val="622D4D58"/>
    <w:rsid w:val="62744735"/>
    <w:rsid w:val="62970423"/>
    <w:rsid w:val="634525C3"/>
    <w:rsid w:val="63767BB2"/>
    <w:rsid w:val="64340620"/>
    <w:rsid w:val="64C14E5C"/>
    <w:rsid w:val="65BA4B55"/>
    <w:rsid w:val="675535F2"/>
    <w:rsid w:val="67FC1489"/>
    <w:rsid w:val="680E4D88"/>
    <w:rsid w:val="68C47A98"/>
    <w:rsid w:val="692C7B17"/>
    <w:rsid w:val="69CE5072"/>
    <w:rsid w:val="69EE0B66"/>
    <w:rsid w:val="6AB9187F"/>
    <w:rsid w:val="6BCB7ABB"/>
    <w:rsid w:val="6D793547"/>
    <w:rsid w:val="6DE5298B"/>
    <w:rsid w:val="6E0077C5"/>
    <w:rsid w:val="6E4E01BB"/>
    <w:rsid w:val="6EB72579"/>
    <w:rsid w:val="6F013B3F"/>
    <w:rsid w:val="6F0B4B9C"/>
    <w:rsid w:val="6F246E38"/>
    <w:rsid w:val="6F582414"/>
    <w:rsid w:val="6F726B79"/>
    <w:rsid w:val="6FEE6861"/>
    <w:rsid w:val="6FEF5D43"/>
    <w:rsid w:val="701632CF"/>
    <w:rsid w:val="71063BA2"/>
    <w:rsid w:val="711060E4"/>
    <w:rsid w:val="712437CA"/>
    <w:rsid w:val="71685DAD"/>
    <w:rsid w:val="71737D84"/>
    <w:rsid w:val="717D7487"/>
    <w:rsid w:val="718801FD"/>
    <w:rsid w:val="71A32941"/>
    <w:rsid w:val="732849D1"/>
    <w:rsid w:val="73373C88"/>
    <w:rsid w:val="73697A9C"/>
    <w:rsid w:val="73EA4857"/>
    <w:rsid w:val="744F6DB0"/>
    <w:rsid w:val="75061904"/>
    <w:rsid w:val="75B90985"/>
    <w:rsid w:val="76A31644"/>
    <w:rsid w:val="76AF3B36"/>
    <w:rsid w:val="76C159E1"/>
    <w:rsid w:val="76DF266D"/>
    <w:rsid w:val="772E53A2"/>
    <w:rsid w:val="77383B2B"/>
    <w:rsid w:val="774E15A1"/>
    <w:rsid w:val="77E73C4F"/>
    <w:rsid w:val="781400F4"/>
    <w:rsid w:val="782A5B6A"/>
    <w:rsid w:val="78544995"/>
    <w:rsid w:val="78F620CA"/>
    <w:rsid w:val="78F74611"/>
    <w:rsid w:val="79984D55"/>
    <w:rsid w:val="79B55092"/>
    <w:rsid w:val="7A454EDD"/>
    <w:rsid w:val="7A480529"/>
    <w:rsid w:val="7AAD1B3E"/>
    <w:rsid w:val="7AB42242"/>
    <w:rsid w:val="7B1E74DC"/>
    <w:rsid w:val="7B713AB0"/>
    <w:rsid w:val="7B75534E"/>
    <w:rsid w:val="7B986208"/>
    <w:rsid w:val="7C184FB7"/>
    <w:rsid w:val="7CBC6FAC"/>
    <w:rsid w:val="7DDD09A5"/>
    <w:rsid w:val="7E462FD2"/>
    <w:rsid w:val="7E71755F"/>
    <w:rsid w:val="7EA56E0E"/>
    <w:rsid w:val="7EE30820"/>
    <w:rsid w:val="7FF0769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4"/>
    <w:qFormat/>
    <w:uiPriority w:val="0"/>
    <w:pPr>
      <w:spacing w:line="360" w:lineRule="auto"/>
      <w:ind w:firstLine="480" w:firstLineChars="200"/>
    </w:pPr>
    <w:rPr>
      <w:rFonts w:ascii="仿宋_GB2312" w:hAnsi="Times New Roman" w:cs="Times New Roman"/>
      <w:sz w:val="24"/>
      <w:szCs w:val="20"/>
    </w:rPr>
  </w:style>
  <w:style w:type="paragraph" w:styleId="3">
    <w:name w:val="footer"/>
    <w:basedOn w:val="1"/>
    <w:link w:val="11"/>
    <w:autoRedefine/>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autoRedefine/>
    <w:qFormat/>
    <w:uiPriority w:val="0"/>
    <w:rPr>
      <w:color w:val="0000FF"/>
      <w:u w:val="single"/>
    </w:rPr>
  </w:style>
  <w:style w:type="paragraph" w:styleId="9">
    <w:name w:val="List Paragraph"/>
    <w:basedOn w:val="1"/>
    <w:autoRedefine/>
    <w:qFormat/>
    <w:uiPriority w:val="34"/>
    <w:pPr>
      <w:ind w:firstLine="420" w:firstLineChars="200"/>
    </w:pPr>
  </w:style>
  <w:style w:type="character" w:customStyle="1" w:styleId="10">
    <w:name w:val="页眉 字符"/>
    <w:basedOn w:val="7"/>
    <w:link w:val="4"/>
    <w:autoRedefine/>
    <w:qFormat/>
    <w:uiPriority w:val="99"/>
    <w:rPr>
      <w:sz w:val="18"/>
      <w:szCs w:val="18"/>
    </w:rPr>
  </w:style>
  <w:style w:type="character" w:customStyle="1" w:styleId="11">
    <w:name w:val="页脚 字符"/>
    <w:basedOn w:val="7"/>
    <w:link w:val="3"/>
    <w:autoRedefine/>
    <w:qFormat/>
    <w:uiPriority w:val="99"/>
    <w:rPr>
      <w:sz w:val="18"/>
      <w:szCs w:val="18"/>
    </w:rPr>
  </w:style>
  <w:style w:type="character" w:customStyle="1" w:styleId="12">
    <w:name w:val="apple-style-span"/>
    <w:basedOn w:val="7"/>
    <w:autoRedefine/>
    <w:qFormat/>
    <w:uiPriority w:val="0"/>
    <w:rPr>
      <w:rFonts w:cs="Times New Roman"/>
    </w:rPr>
  </w:style>
  <w:style w:type="character" w:customStyle="1" w:styleId="13">
    <w:name w:val="纯文本 Char"/>
    <w:basedOn w:val="7"/>
    <w:autoRedefine/>
    <w:semiHidden/>
    <w:qFormat/>
    <w:uiPriority w:val="99"/>
    <w:rPr>
      <w:rFonts w:ascii="宋体" w:hAnsi="Courier New" w:eastAsia="宋体" w:cs="Courier New"/>
      <w:szCs w:val="21"/>
    </w:rPr>
  </w:style>
  <w:style w:type="character" w:customStyle="1" w:styleId="14">
    <w:name w:val="纯文本 字符"/>
    <w:basedOn w:val="7"/>
    <w:link w:val="2"/>
    <w:autoRedefine/>
    <w:qFormat/>
    <w:uiPriority w:val="0"/>
    <w:rPr>
      <w:rFonts w:ascii="仿宋_GB2312" w:hAnsi="Times New Roman" w:cs="Times New Roman"/>
      <w:sz w:val="24"/>
      <w:szCs w:val="20"/>
    </w:rPr>
  </w:style>
  <w:style w:type="paragraph" w:customStyle="1" w:styleId="15">
    <w:name w:val="Revision"/>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16">
    <w:name w:val="font11"/>
    <w:basedOn w:val="7"/>
    <w:qFormat/>
    <w:uiPriority w:val="0"/>
    <w:rPr>
      <w:rFonts w:hint="eastAsia" w:ascii="宋体" w:hAnsi="宋体" w:eastAsia="宋体" w:cs="宋体"/>
      <w:b/>
      <w:bCs/>
      <w:color w:val="000000"/>
      <w:sz w:val="28"/>
      <w:szCs w:val="28"/>
      <w:u w:val="none"/>
    </w:rPr>
  </w:style>
  <w:style w:type="character" w:customStyle="1" w:styleId="17">
    <w:name w:val="font21"/>
    <w:basedOn w:val="7"/>
    <w:qFormat/>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2030</Words>
  <Characters>2972</Characters>
  <Lines>80</Lines>
  <Paragraphs>30</Paragraphs>
  <TotalTime>0</TotalTime>
  <ScaleCrop>false</ScaleCrop>
  <LinksUpToDate>false</LinksUpToDate>
  <CharactersWithSpaces>3138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2019-04-05T09:00:00Z</dcterms:created>
  <dc:creator>18956</dc:creator>
  <cp:lastModifiedBy>柒柒</cp:lastModifiedBy>
  <cp:lastPrinted>2025-06-17T02:21:00Z</cp:lastPrinted>
  <dcterms:modified xsi:type="dcterms:W3CDTF">2025-06-20T07:12:38Z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556D8A3E44E443B9A7FEB54152E1A44D_13</vt:lpwstr>
  </property>
  <property fmtid="{D5CDD505-2E9C-101B-9397-08002B2CF9AE}" pid="4" name="KSOTemplateDocerSaveRecord">
    <vt:lpwstr>eyJoZGlkIjoiNmNmYzM0N2Q0ZGVkZTNmNDJmYTZmZGJlOTcwN2JiYTUiLCJ1c2VySWQiOiI1NzkyMjc3MzgifQ==</vt:lpwstr>
  </property>
</Properties>
</file>