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0FB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20</w:t>
      </w: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val="en-US" w:eastAsia="zh-CN"/>
        </w:rPr>
        <w:t>24</w:t>
      </w: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年安徽省科学技术奖提名项目公示</w:t>
      </w:r>
    </w:p>
    <w:p w14:paraId="06EF11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  <w:lang w:val="en-US" w:eastAsia="zh-CN"/>
        </w:rPr>
        <w:t>科学技术</w:t>
      </w: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32"/>
          <w:szCs w:val="32"/>
        </w:rPr>
        <w:t>进步奖</w:t>
      </w: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32"/>
          <w:szCs w:val="32"/>
          <w:lang w:eastAsia="zh-CN"/>
        </w:rPr>
        <w:t>）</w:t>
      </w:r>
    </w:p>
    <w:p w14:paraId="707A1B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78F3832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5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：</w:t>
      </w:r>
    </w:p>
    <w:p w14:paraId="03B44D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50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嵌合抗原受体T细胞治疗复发难治血液肿瘤技术创新及应用推广</w:t>
      </w:r>
    </w:p>
    <w:p w14:paraId="09ACE3E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50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提名者：</w:t>
      </w:r>
    </w:p>
    <w:p w14:paraId="7E3688A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50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安徽医科大学</w:t>
      </w:r>
    </w:p>
    <w:p w14:paraId="72B9FC9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50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主要知识产权和标准规范等目录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：</w:t>
      </w:r>
    </w:p>
    <w:tbl>
      <w:tblPr>
        <w:tblStyle w:val="6"/>
        <w:tblW w:w="922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1260"/>
        <w:gridCol w:w="1022"/>
        <w:gridCol w:w="849"/>
        <w:gridCol w:w="992"/>
        <w:gridCol w:w="1134"/>
        <w:gridCol w:w="850"/>
        <w:gridCol w:w="851"/>
        <w:gridCol w:w="1183"/>
      </w:tblGrid>
      <w:tr w14:paraId="18E44F5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88" w:type="dxa"/>
            <w:noWrap w:val="0"/>
            <w:vAlign w:val="center"/>
          </w:tcPr>
          <w:p w14:paraId="76907A4F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t>知识产权（标准）类别</w:t>
            </w:r>
          </w:p>
        </w:tc>
        <w:tc>
          <w:tcPr>
            <w:tcW w:w="1260" w:type="dxa"/>
            <w:noWrap w:val="0"/>
            <w:vAlign w:val="center"/>
          </w:tcPr>
          <w:p w14:paraId="27F13412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t>知识产权（标准）具体名称</w:t>
            </w:r>
          </w:p>
        </w:tc>
        <w:tc>
          <w:tcPr>
            <w:tcW w:w="1022" w:type="dxa"/>
            <w:noWrap w:val="0"/>
            <w:vAlign w:val="center"/>
          </w:tcPr>
          <w:p w14:paraId="0A4DB21E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t>国家</w:t>
            </w:r>
          </w:p>
          <w:p w14:paraId="2BF2933E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t>（地区）</w:t>
            </w:r>
          </w:p>
        </w:tc>
        <w:tc>
          <w:tcPr>
            <w:tcW w:w="849" w:type="dxa"/>
            <w:noWrap w:val="0"/>
            <w:vAlign w:val="center"/>
          </w:tcPr>
          <w:p w14:paraId="4900BC51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t>授权号（标准编号）</w:t>
            </w:r>
          </w:p>
        </w:tc>
        <w:tc>
          <w:tcPr>
            <w:tcW w:w="992" w:type="dxa"/>
            <w:noWrap w:val="0"/>
            <w:vAlign w:val="center"/>
          </w:tcPr>
          <w:p w14:paraId="44F73E3E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t>授权（标准发布）日期</w:t>
            </w:r>
          </w:p>
        </w:tc>
        <w:tc>
          <w:tcPr>
            <w:tcW w:w="1134" w:type="dxa"/>
            <w:noWrap w:val="0"/>
            <w:vAlign w:val="center"/>
          </w:tcPr>
          <w:p w14:paraId="0F95A3A5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t>证书编号</w:t>
            </w: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br w:type="textWrapping"/>
            </w: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t>（标准批准发布部门）</w:t>
            </w:r>
          </w:p>
        </w:tc>
        <w:tc>
          <w:tcPr>
            <w:tcW w:w="850" w:type="dxa"/>
            <w:noWrap w:val="0"/>
            <w:vAlign w:val="center"/>
          </w:tcPr>
          <w:p w14:paraId="29173A8E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t>权利人（标准起草单位）</w:t>
            </w:r>
          </w:p>
        </w:tc>
        <w:tc>
          <w:tcPr>
            <w:tcW w:w="851" w:type="dxa"/>
            <w:noWrap w:val="0"/>
            <w:vAlign w:val="center"/>
          </w:tcPr>
          <w:p w14:paraId="48FCF359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t>发明人（标准起草人）</w:t>
            </w:r>
          </w:p>
        </w:tc>
        <w:tc>
          <w:tcPr>
            <w:tcW w:w="1183" w:type="dxa"/>
            <w:noWrap w:val="0"/>
            <w:vAlign w:val="center"/>
          </w:tcPr>
          <w:p w14:paraId="2D271487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t>发明专利（标准）有效状态</w:t>
            </w:r>
          </w:p>
        </w:tc>
      </w:tr>
      <w:tr w14:paraId="1A0F4A9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088" w:type="dxa"/>
            <w:noWrap w:val="0"/>
            <w:vAlign w:val="top"/>
          </w:tcPr>
          <w:p w14:paraId="6332AC26">
            <w:pPr>
              <w:pStyle w:val="3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/>
                <w:bCs/>
                <w:color w:val="000000"/>
                <w:sz w:val="16"/>
                <w:szCs w:val="16"/>
                <w:lang w:val="en-US" w:eastAsia="zh-CN"/>
              </w:rPr>
              <w:t>发明专利</w:t>
            </w:r>
          </w:p>
        </w:tc>
        <w:tc>
          <w:tcPr>
            <w:tcW w:w="1260" w:type="dxa"/>
            <w:noWrap w:val="0"/>
            <w:vAlign w:val="top"/>
          </w:tcPr>
          <w:p w14:paraId="29D99E4A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Times New Roman" w:eastAsia="宋体"/>
                <w:bCs/>
                <w:color w:val="000000"/>
                <w:sz w:val="16"/>
                <w:szCs w:val="16"/>
              </w:rPr>
              <w:t>一种起始免疫细胞活化扩增体系及其应用</w:t>
            </w:r>
          </w:p>
        </w:tc>
        <w:tc>
          <w:tcPr>
            <w:tcW w:w="1022" w:type="dxa"/>
            <w:noWrap w:val="0"/>
            <w:vAlign w:val="top"/>
          </w:tcPr>
          <w:p w14:paraId="3AC7C4AA">
            <w:pPr>
              <w:pStyle w:val="3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/>
                <w:bCs/>
                <w:color w:val="000000"/>
                <w:sz w:val="16"/>
                <w:szCs w:val="16"/>
                <w:lang w:val="en-US" w:eastAsia="zh-CN"/>
              </w:rPr>
              <w:t>中国</w:t>
            </w:r>
          </w:p>
        </w:tc>
        <w:tc>
          <w:tcPr>
            <w:tcW w:w="849" w:type="dxa"/>
            <w:noWrap w:val="0"/>
            <w:vAlign w:val="top"/>
          </w:tcPr>
          <w:p w14:paraId="6F8C66BD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Times New Roman" w:eastAsia="宋体"/>
                <w:bCs/>
                <w:color w:val="000000"/>
                <w:sz w:val="16"/>
                <w:szCs w:val="16"/>
              </w:rPr>
              <w:t>ZL 2021 1 0467793.8</w:t>
            </w:r>
          </w:p>
        </w:tc>
        <w:tc>
          <w:tcPr>
            <w:tcW w:w="992" w:type="dxa"/>
            <w:noWrap w:val="0"/>
            <w:vAlign w:val="top"/>
          </w:tcPr>
          <w:p w14:paraId="591683BB">
            <w:pPr>
              <w:pStyle w:val="3"/>
              <w:spacing w:line="240" w:lineRule="auto"/>
              <w:ind w:firstLine="0" w:firstLineChars="0"/>
              <w:jc w:val="center"/>
              <w:rPr>
                <w:rFonts w:hint="default" w:ascii="Times New Roman" w:eastAsia="宋体"/>
                <w:bCs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/>
                <w:bCs/>
                <w:color w:val="000000"/>
                <w:sz w:val="16"/>
                <w:szCs w:val="16"/>
                <w:lang w:val="en-US" w:eastAsia="zh-CN"/>
              </w:rPr>
              <w:t>2022年01月07日</w:t>
            </w:r>
          </w:p>
        </w:tc>
        <w:tc>
          <w:tcPr>
            <w:tcW w:w="1134" w:type="dxa"/>
            <w:noWrap w:val="0"/>
            <w:vAlign w:val="top"/>
          </w:tcPr>
          <w:p w14:paraId="50618D12">
            <w:pPr>
              <w:pStyle w:val="3"/>
              <w:spacing w:line="240" w:lineRule="auto"/>
              <w:ind w:firstLine="0" w:firstLineChars="0"/>
              <w:jc w:val="center"/>
              <w:rPr>
                <w:rFonts w:hint="default" w:ascii="Times New Roman" w:eastAsia="宋体"/>
                <w:bCs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/>
                <w:bCs/>
                <w:color w:val="000000"/>
                <w:sz w:val="16"/>
                <w:szCs w:val="16"/>
                <w:lang w:val="en-US" w:eastAsia="zh-CN"/>
              </w:rPr>
              <w:t>第4882903号</w:t>
            </w:r>
          </w:p>
        </w:tc>
        <w:tc>
          <w:tcPr>
            <w:tcW w:w="850" w:type="dxa"/>
            <w:noWrap w:val="0"/>
            <w:vAlign w:val="top"/>
          </w:tcPr>
          <w:p w14:paraId="32214762">
            <w:pPr>
              <w:pStyle w:val="3"/>
              <w:spacing w:line="240" w:lineRule="auto"/>
              <w:ind w:firstLine="0" w:firstLineChars="0"/>
              <w:jc w:val="center"/>
              <w:rPr>
                <w:rFonts w:hint="default" w:ascii="Times New Roman" w:eastAsia="宋体"/>
                <w:bCs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/>
                <w:bCs/>
                <w:color w:val="000000"/>
                <w:sz w:val="16"/>
                <w:szCs w:val="16"/>
                <w:lang w:val="en-US" w:eastAsia="zh-CN"/>
              </w:rPr>
              <w:t>安徽医科大学第二附属医院</w:t>
            </w:r>
          </w:p>
        </w:tc>
        <w:tc>
          <w:tcPr>
            <w:tcW w:w="851" w:type="dxa"/>
            <w:noWrap w:val="0"/>
            <w:vAlign w:val="top"/>
          </w:tcPr>
          <w:p w14:paraId="2F1D399C">
            <w:pPr>
              <w:pStyle w:val="3"/>
              <w:spacing w:line="240" w:lineRule="auto"/>
              <w:ind w:firstLine="0" w:firstLineChars="0"/>
              <w:jc w:val="center"/>
              <w:rPr>
                <w:rFonts w:hint="default" w:ascii="Times New Roman" w:eastAsia="宋体"/>
                <w:bCs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/>
                <w:bCs/>
                <w:color w:val="000000"/>
                <w:sz w:val="16"/>
                <w:szCs w:val="16"/>
                <w:lang w:val="en-US" w:eastAsia="zh-CN"/>
              </w:rPr>
              <w:t>翟志敏，高志买，李丛，王会平</w:t>
            </w:r>
          </w:p>
        </w:tc>
        <w:tc>
          <w:tcPr>
            <w:tcW w:w="1183" w:type="dxa"/>
            <w:noWrap w:val="0"/>
            <w:vAlign w:val="top"/>
          </w:tcPr>
          <w:p w14:paraId="3F0B154E">
            <w:pPr>
              <w:pStyle w:val="3"/>
              <w:spacing w:line="240" w:lineRule="auto"/>
              <w:ind w:firstLine="0" w:firstLineChars="0"/>
              <w:jc w:val="center"/>
              <w:rPr>
                <w:rFonts w:hint="default" w:ascii="Times New Roman" w:eastAsia="宋体"/>
                <w:bCs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/>
                <w:bCs/>
                <w:color w:val="000000"/>
                <w:sz w:val="16"/>
                <w:szCs w:val="16"/>
                <w:lang w:val="en-US" w:eastAsia="zh-CN"/>
              </w:rPr>
              <w:t>有效专利</w:t>
            </w:r>
          </w:p>
        </w:tc>
      </w:tr>
      <w:tr w14:paraId="613B9FF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088" w:type="dxa"/>
            <w:noWrap w:val="0"/>
            <w:vAlign w:val="top"/>
          </w:tcPr>
          <w:p w14:paraId="6B313819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Times New Roman"/>
                <w:bCs/>
                <w:color w:val="000000"/>
                <w:sz w:val="16"/>
                <w:szCs w:val="16"/>
                <w:lang w:val="en-US" w:eastAsia="zh-CN"/>
              </w:rPr>
              <w:t>发明专利</w:t>
            </w:r>
          </w:p>
        </w:tc>
        <w:tc>
          <w:tcPr>
            <w:tcW w:w="1260" w:type="dxa"/>
            <w:noWrap w:val="0"/>
            <w:vAlign w:val="top"/>
          </w:tcPr>
          <w:p w14:paraId="787BDE07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Times New Roman" w:eastAsia="宋体"/>
                <w:bCs/>
                <w:color w:val="000000"/>
                <w:sz w:val="16"/>
                <w:szCs w:val="16"/>
              </w:rPr>
              <w:t>一种测评CAR-T治疗前起始T细胞的方法</w:t>
            </w:r>
          </w:p>
        </w:tc>
        <w:tc>
          <w:tcPr>
            <w:tcW w:w="1022" w:type="dxa"/>
            <w:noWrap w:val="0"/>
            <w:vAlign w:val="top"/>
          </w:tcPr>
          <w:p w14:paraId="7C48E672">
            <w:pPr>
              <w:pStyle w:val="3"/>
              <w:spacing w:line="240" w:lineRule="auto"/>
              <w:ind w:firstLine="0" w:firstLineChars="0"/>
              <w:jc w:val="center"/>
              <w:rPr>
                <w:rFonts w:hint="default" w:ascii="Times New Roman" w:eastAsia="宋体"/>
                <w:bCs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/>
                <w:bCs/>
                <w:color w:val="000000"/>
                <w:sz w:val="16"/>
                <w:szCs w:val="16"/>
                <w:lang w:val="en-US" w:eastAsia="zh-CN"/>
              </w:rPr>
              <w:t>中国</w:t>
            </w:r>
          </w:p>
        </w:tc>
        <w:tc>
          <w:tcPr>
            <w:tcW w:w="849" w:type="dxa"/>
            <w:noWrap w:val="0"/>
            <w:vAlign w:val="top"/>
          </w:tcPr>
          <w:p w14:paraId="0A7D57A7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Times New Roman" w:eastAsia="宋体"/>
                <w:bCs/>
                <w:color w:val="000000"/>
                <w:sz w:val="16"/>
                <w:szCs w:val="16"/>
              </w:rPr>
              <w:t>ZL 2021 1 0452520.6</w:t>
            </w:r>
          </w:p>
        </w:tc>
        <w:tc>
          <w:tcPr>
            <w:tcW w:w="992" w:type="dxa"/>
            <w:noWrap w:val="0"/>
            <w:vAlign w:val="top"/>
          </w:tcPr>
          <w:p w14:paraId="26BA8527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Times New Roman"/>
                <w:bCs/>
                <w:color w:val="000000"/>
                <w:sz w:val="16"/>
                <w:szCs w:val="16"/>
                <w:lang w:val="en-US" w:eastAsia="zh-CN"/>
              </w:rPr>
              <w:t>2022年06月28日</w:t>
            </w:r>
          </w:p>
        </w:tc>
        <w:tc>
          <w:tcPr>
            <w:tcW w:w="1134" w:type="dxa"/>
            <w:noWrap w:val="0"/>
            <w:vAlign w:val="top"/>
          </w:tcPr>
          <w:p w14:paraId="24F4F2B0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Times New Roman"/>
                <w:bCs/>
                <w:color w:val="000000"/>
                <w:sz w:val="16"/>
                <w:szCs w:val="16"/>
                <w:lang w:val="en-US" w:eastAsia="zh-CN"/>
              </w:rPr>
              <w:t>第5266972号</w:t>
            </w:r>
          </w:p>
        </w:tc>
        <w:tc>
          <w:tcPr>
            <w:tcW w:w="850" w:type="dxa"/>
            <w:noWrap w:val="0"/>
            <w:vAlign w:val="top"/>
          </w:tcPr>
          <w:p w14:paraId="11E02FF8">
            <w:pPr>
              <w:pStyle w:val="3"/>
              <w:spacing w:line="240" w:lineRule="auto"/>
              <w:ind w:firstLine="0" w:firstLineChars="0"/>
              <w:jc w:val="center"/>
              <w:rPr>
                <w:rFonts w:hint="default" w:ascii="Times New Roman" w:eastAsia="宋体"/>
                <w:bCs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/>
                <w:bCs/>
                <w:color w:val="000000"/>
                <w:sz w:val="16"/>
                <w:szCs w:val="16"/>
                <w:lang w:val="en-US" w:eastAsia="zh-CN"/>
              </w:rPr>
              <w:t>安徽医科大学第二附属医院</w:t>
            </w:r>
          </w:p>
        </w:tc>
        <w:tc>
          <w:tcPr>
            <w:tcW w:w="851" w:type="dxa"/>
            <w:noWrap w:val="0"/>
            <w:vAlign w:val="top"/>
          </w:tcPr>
          <w:p w14:paraId="64AAF46A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Times New Roman"/>
                <w:bCs/>
                <w:color w:val="000000"/>
                <w:sz w:val="16"/>
                <w:szCs w:val="16"/>
                <w:lang w:val="en-US" w:eastAsia="zh-CN"/>
              </w:rPr>
              <w:t>翟志敏，王会平，蒲莲芳</w:t>
            </w:r>
          </w:p>
        </w:tc>
        <w:tc>
          <w:tcPr>
            <w:tcW w:w="1183" w:type="dxa"/>
            <w:noWrap w:val="0"/>
            <w:vAlign w:val="top"/>
          </w:tcPr>
          <w:p w14:paraId="3572678E">
            <w:pPr>
              <w:pStyle w:val="3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/>
                <w:bCs/>
                <w:color w:val="000000"/>
                <w:sz w:val="16"/>
                <w:szCs w:val="16"/>
                <w:lang w:val="en-US" w:eastAsia="zh-CN"/>
              </w:rPr>
              <w:t>有效专利</w:t>
            </w:r>
          </w:p>
        </w:tc>
      </w:tr>
      <w:tr w14:paraId="48A014F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1088" w:type="dxa"/>
            <w:noWrap w:val="0"/>
            <w:vAlign w:val="top"/>
          </w:tcPr>
          <w:p w14:paraId="6A43D619">
            <w:pPr>
              <w:pStyle w:val="3"/>
              <w:spacing w:line="240" w:lineRule="auto"/>
              <w:ind w:firstLine="0" w:firstLineChars="0"/>
              <w:jc w:val="center"/>
              <w:rPr>
                <w:rFonts w:hint="default" w:ascii="Times New Roman" w:eastAsia="宋体"/>
                <w:bCs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/>
                <w:bCs/>
                <w:color w:val="000000"/>
                <w:sz w:val="16"/>
                <w:szCs w:val="16"/>
                <w:lang w:val="en-US" w:eastAsia="zh-CN"/>
              </w:rPr>
              <w:t>著作</w:t>
            </w:r>
          </w:p>
        </w:tc>
        <w:tc>
          <w:tcPr>
            <w:tcW w:w="1260" w:type="dxa"/>
            <w:noWrap w:val="0"/>
            <w:vAlign w:val="top"/>
          </w:tcPr>
          <w:p w14:paraId="145AC6D4">
            <w:pPr>
              <w:pStyle w:val="3"/>
              <w:spacing w:line="240" w:lineRule="auto"/>
              <w:ind w:firstLine="0" w:firstLineChars="0"/>
              <w:jc w:val="center"/>
              <w:rPr>
                <w:rFonts w:hint="default" w:ascii="Times New Roman" w:eastAsia="宋体"/>
                <w:bCs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/>
                <w:bCs/>
                <w:color w:val="000000"/>
                <w:sz w:val="16"/>
                <w:szCs w:val="16"/>
                <w:lang w:val="en-US" w:eastAsia="zh-CN"/>
              </w:rPr>
              <w:t>白血病和淋巴瘤的CAR-T细胞治疗：理论、方法与病例分析</w:t>
            </w:r>
          </w:p>
        </w:tc>
        <w:tc>
          <w:tcPr>
            <w:tcW w:w="1022" w:type="dxa"/>
            <w:noWrap w:val="0"/>
            <w:vAlign w:val="top"/>
          </w:tcPr>
          <w:p w14:paraId="0BC1D4C3">
            <w:pPr>
              <w:pStyle w:val="3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/>
                <w:bCs/>
                <w:color w:val="000000"/>
                <w:sz w:val="16"/>
                <w:szCs w:val="16"/>
                <w:lang w:val="en-US" w:eastAsia="zh-CN"/>
              </w:rPr>
              <w:t>中国</w:t>
            </w:r>
          </w:p>
        </w:tc>
        <w:tc>
          <w:tcPr>
            <w:tcW w:w="849" w:type="dxa"/>
            <w:noWrap w:val="0"/>
            <w:vAlign w:val="top"/>
          </w:tcPr>
          <w:p w14:paraId="4128C795">
            <w:pPr>
              <w:pStyle w:val="3"/>
              <w:spacing w:line="240" w:lineRule="auto"/>
              <w:ind w:firstLine="0" w:firstLineChars="0"/>
              <w:jc w:val="center"/>
              <w:rPr>
                <w:rFonts w:hint="default" w:ascii="Times New Roman" w:eastAsia="宋体"/>
                <w:bCs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/>
                <w:bCs/>
                <w:color w:val="000000"/>
                <w:sz w:val="16"/>
                <w:szCs w:val="16"/>
                <w:lang w:val="en-US" w:eastAsia="zh-CN"/>
              </w:rPr>
              <w:t>ISBN 978-7-5478-6407-4</w:t>
            </w:r>
          </w:p>
        </w:tc>
        <w:tc>
          <w:tcPr>
            <w:tcW w:w="992" w:type="dxa"/>
            <w:noWrap w:val="0"/>
            <w:vAlign w:val="top"/>
          </w:tcPr>
          <w:p w14:paraId="40C9836A">
            <w:pPr>
              <w:pStyle w:val="3"/>
              <w:spacing w:line="240" w:lineRule="auto"/>
              <w:ind w:firstLine="0" w:firstLineChars="0"/>
              <w:jc w:val="center"/>
              <w:rPr>
                <w:rFonts w:hint="default" w:ascii="Times New Roman" w:eastAsia="宋体"/>
                <w:bCs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/>
                <w:bCs/>
                <w:color w:val="000000"/>
                <w:sz w:val="16"/>
                <w:szCs w:val="16"/>
                <w:lang w:val="en-US" w:eastAsia="zh-CN"/>
              </w:rPr>
              <w:t>2024年1月</w:t>
            </w:r>
          </w:p>
        </w:tc>
        <w:tc>
          <w:tcPr>
            <w:tcW w:w="1134" w:type="dxa"/>
            <w:noWrap w:val="0"/>
            <w:vAlign w:val="top"/>
          </w:tcPr>
          <w:p w14:paraId="7DC5E979">
            <w:pPr>
              <w:pStyle w:val="3"/>
              <w:spacing w:line="240" w:lineRule="auto"/>
              <w:ind w:firstLine="0" w:firstLineChars="0"/>
              <w:jc w:val="center"/>
              <w:rPr>
                <w:rFonts w:hint="default" w:ascii="Times New Roman" w:eastAsia="宋体"/>
                <w:bCs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/>
                <w:bCs/>
                <w:color w:val="000000"/>
                <w:sz w:val="16"/>
                <w:szCs w:val="16"/>
                <w:lang w:val="en-US" w:eastAsia="zh-CN"/>
              </w:rPr>
              <w:t>上海科学技术出版社</w:t>
            </w:r>
          </w:p>
        </w:tc>
        <w:tc>
          <w:tcPr>
            <w:tcW w:w="850" w:type="dxa"/>
            <w:noWrap w:val="0"/>
            <w:vAlign w:val="top"/>
          </w:tcPr>
          <w:p w14:paraId="1DA03489">
            <w:pPr>
              <w:pStyle w:val="3"/>
              <w:spacing w:line="240" w:lineRule="auto"/>
              <w:ind w:firstLine="0" w:firstLineChars="0"/>
              <w:jc w:val="center"/>
              <w:rPr>
                <w:rFonts w:hint="default" w:ascii="Times New Roman" w:eastAsia="宋体"/>
                <w:bCs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/>
                <w:bCs/>
                <w:color w:val="000000"/>
                <w:sz w:val="16"/>
                <w:szCs w:val="16"/>
                <w:lang w:val="en-US" w:eastAsia="zh-CN"/>
              </w:rPr>
              <w:t>安徽医科大学</w:t>
            </w:r>
          </w:p>
        </w:tc>
        <w:tc>
          <w:tcPr>
            <w:tcW w:w="851" w:type="dxa"/>
            <w:noWrap w:val="0"/>
            <w:vAlign w:val="top"/>
          </w:tcPr>
          <w:p w14:paraId="42441B8A">
            <w:pPr>
              <w:pStyle w:val="3"/>
              <w:spacing w:line="240" w:lineRule="auto"/>
              <w:ind w:firstLine="0" w:firstLineChars="0"/>
              <w:jc w:val="center"/>
              <w:rPr>
                <w:rFonts w:hint="default" w:ascii="Times New Roman" w:eastAsia="宋体"/>
                <w:bCs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/>
                <w:bCs/>
                <w:color w:val="000000"/>
                <w:sz w:val="16"/>
                <w:szCs w:val="16"/>
                <w:lang w:val="en-US" w:eastAsia="zh-CN"/>
              </w:rPr>
              <w:t>翟志敏，陶千山，王芝涛，安福润，李迎伟，陶莉莉，王会平，吴凡，朱维维</w:t>
            </w:r>
          </w:p>
        </w:tc>
        <w:tc>
          <w:tcPr>
            <w:tcW w:w="1183" w:type="dxa"/>
            <w:noWrap w:val="0"/>
            <w:vAlign w:val="top"/>
          </w:tcPr>
          <w:p w14:paraId="7BC6D83A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Times New Roman" w:eastAsia="宋体"/>
                <w:bCs/>
                <w:color w:val="000000"/>
                <w:sz w:val="16"/>
                <w:szCs w:val="16"/>
              </w:rPr>
              <w:t>其他有效的知识产权</w:t>
            </w:r>
          </w:p>
        </w:tc>
      </w:tr>
    </w:tbl>
    <w:p w14:paraId="625AEC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500" w:lineRule="exact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主要完成人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eastAsia="zh-CN"/>
        </w:rPr>
        <w:t>：</w:t>
      </w:r>
    </w:p>
    <w:p w14:paraId="1006273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50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翟志敏、陶千山、王会平、吴凡、李丛、安福润、李迎伟、张婉秋、王芝涛、梁雪</w:t>
      </w:r>
    </w:p>
    <w:p w14:paraId="1437EEB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5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主要完成单位：</w:t>
      </w:r>
    </w:p>
    <w:p w14:paraId="475531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50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安徽医科大学</w:t>
      </w:r>
    </w:p>
    <w:p w14:paraId="40731E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（六）论证专家</w:t>
      </w:r>
    </w:p>
    <w:tbl>
      <w:tblPr>
        <w:tblStyle w:val="7"/>
        <w:tblW w:w="83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1"/>
        <w:gridCol w:w="2614"/>
        <w:gridCol w:w="1857"/>
        <w:gridCol w:w="2075"/>
      </w:tblGrid>
      <w:tr w14:paraId="11C93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811" w:type="dxa"/>
            <w:vAlign w:val="center"/>
          </w:tcPr>
          <w:p w14:paraId="228D2D21">
            <w:pPr>
              <w:wordWrap/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  <w:t>姓名</w:t>
            </w:r>
          </w:p>
        </w:tc>
        <w:tc>
          <w:tcPr>
            <w:tcW w:w="2614" w:type="dxa"/>
            <w:vAlign w:val="center"/>
          </w:tcPr>
          <w:p w14:paraId="29B03843">
            <w:pPr>
              <w:wordWrap/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1857" w:type="dxa"/>
            <w:vAlign w:val="center"/>
          </w:tcPr>
          <w:p w14:paraId="26C9228A">
            <w:pPr>
              <w:wordWrap/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  <w:t>职称</w:t>
            </w:r>
          </w:p>
        </w:tc>
        <w:tc>
          <w:tcPr>
            <w:tcW w:w="2075" w:type="dxa"/>
            <w:vAlign w:val="center"/>
          </w:tcPr>
          <w:p w14:paraId="53A84300">
            <w:pPr>
              <w:wordWrap/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  <w:t>学科专业</w:t>
            </w:r>
          </w:p>
        </w:tc>
      </w:tr>
      <w:tr w14:paraId="54AA6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811" w:type="dxa"/>
            <w:vAlign w:val="center"/>
          </w:tcPr>
          <w:p w14:paraId="788F7819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赵  卉</w:t>
            </w:r>
          </w:p>
        </w:tc>
        <w:tc>
          <w:tcPr>
            <w:tcW w:w="2614" w:type="dxa"/>
            <w:vAlign w:val="center"/>
          </w:tcPr>
          <w:p w14:paraId="74FC2E4C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6CB787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主任医师教授</w:t>
            </w:r>
          </w:p>
        </w:tc>
        <w:tc>
          <w:tcPr>
            <w:tcW w:w="2075" w:type="dxa"/>
            <w:vAlign w:val="center"/>
          </w:tcPr>
          <w:p w14:paraId="712A45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呼吸与危重症医学科</w:t>
            </w:r>
          </w:p>
        </w:tc>
      </w:tr>
      <w:tr w14:paraId="188B4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811" w:type="dxa"/>
            <w:vAlign w:val="center"/>
          </w:tcPr>
          <w:p w14:paraId="068BE9AC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胡  伟</w:t>
            </w:r>
          </w:p>
        </w:tc>
        <w:tc>
          <w:tcPr>
            <w:tcW w:w="2614" w:type="dxa"/>
            <w:vAlign w:val="center"/>
          </w:tcPr>
          <w:p w14:paraId="5447C187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5EB84E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主任医师教授</w:t>
            </w:r>
          </w:p>
        </w:tc>
        <w:tc>
          <w:tcPr>
            <w:tcW w:w="2075" w:type="dxa"/>
            <w:vAlign w:val="center"/>
          </w:tcPr>
          <w:p w14:paraId="40A40F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药物临床试验中心</w:t>
            </w:r>
          </w:p>
        </w:tc>
      </w:tr>
      <w:tr w14:paraId="2D53A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811" w:type="dxa"/>
            <w:vAlign w:val="center"/>
          </w:tcPr>
          <w:p w14:paraId="03A40B6E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王德光</w:t>
            </w:r>
          </w:p>
        </w:tc>
        <w:tc>
          <w:tcPr>
            <w:tcW w:w="2614" w:type="dxa"/>
            <w:vAlign w:val="center"/>
          </w:tcPr>
          <w:p w14:paraId="683E4AAC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3DFD4C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主任医师</w:t>
            </w:r>
          </w:p>
          <w:p w14:paraId="7FBF0AB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教授</w:t>
            </w:r>
          </w:p>
        </w:tc>
        <w:tc>
          <w:tcPr>
            <w:tcW w:w="2075" w:type="dxa"/>
            <w:vAlign w:val="center"/>
          </w:tcPr>
          <w:p w14:paraId="00ADF6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肾脏内科</w:t>
            </w:r>
          </w:p>
        </w:tc>
      </w:tr>
      <w:tr w14:paraId="515F5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1811" w:type="dxa"/>
            <w:vAlign w:val="center"/>
          </w:tcPr>
          <w:p w14:paraId="7736A5B2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张振华</w:t>
            </w:r>
          </w:p>
        </w:tc>
        <w:tc>
          <w:tcPr>
            <w:tcW w:w="2614" w:type="dxa"/>
            <w:vAlign w:val="center"/>
          </w:tcPr>
          <w:p w14:paraId="50F03FD3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11D17E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主任医师</w:t>
            </w:r>
          </w:p>
          <w:p w14:paraId="6E420EC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教授</w:t>
            </w:r>
          </w:p>
        </w:tc>
        <w:tc>
          <w:tcPr>
            <w:tcW w:w="2075" w:type="dxa"/>
            <w:vAlign w:val="center"/>
          </w:tcPr>
          <w:p w14:paraId="58EF83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感染肝病科</w:t>
            </w:r>
          </w:p>
        </w:tc>
      </w:tr>
      <w:tr w14:paraId="28C74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1811" w:type="dxa"/>
            <w:vAlign w:val="center"/>
          </w:tcPr>
          <w:p w14:paraId="1E886871">
            <w:pPr>
              <w:wordWrap/>
              <w:jc w:val="center"/>
              <w:rPr>
                <w:rFonts w:hint="eastAsia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杨  旻</w:t>
            </w:r>
          </w:p>
        </w:tc>
        <w:tc>
          <w:tcPr>
            <w:tcW w:w="2614" w:type="dxa"/>
            <w:vAlign w:val="center"/>
          </w:tcPr>
          <w:p w14:paraId="793ABA2B">
            <w:pPr>
              <w:wordWrap/>
              <w:jc w:val="center"/>
              <w:rPr>
                <w:rFonts w:hint="eastAsia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35E235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主任医师</w:t>
            </w:r>
          </w:p>
          <w:p w14:paraId="6900791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教授</w:t>
            </w:r>
          </w:p>
        </w:tc>
        <w:tc>
          <w:tcPr>
            <w:tcW w:w="2075" w:type="dxa"/>
            <w:vAlign w:val="center"/>
          </w:tcPr>
          <w:p w14:paraId="7AD2BE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重症医学科</w:t>
            </w:r>
          </w:p>
        </w:tc>
      </w:tr>
    </w:tbl>
    <w:p w14:paraId="12B9129E">
      <w:pP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7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D3F492C-7275-4383-98F6-FC8D5E454AC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FE313920-3049-439F-8DC0-D9A53A27A006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442BEC73-2DFE-4EC8-986E-BCF7E98033C5}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F4E79557-698D-4435-942C-5697919173D7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C1C271"/>
    <w:multiLevelType w:val="singleLevel"/>
    <w:tmpl w:val="86C1C27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65E8A99"/>
    <w:multiLevelType w:val="singleLevel"/>
    <w:tmpl w:val="465E8A99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zZWMxMzIyNjgyNjAxZTM4ZGY0Y2NkNTAzZGE5ZWIifQ=="/>
  </w:docVars>
  <w:rsids>
    <w:rsidRoot w:val="00F30850"/>
    <w:rsid w:val="0009164C"/>
    <w:rsid w:val="00120584"/>
    <w:rsid w:val="001D2FAB"/>
    <w:rsid w:val="002A70DE"/>
    <w:rsid w:val="002E398A"/>
    <w:rsid w:val="00352F28"/>
    <w:rsid w:val="00400D0F"/>
    <w:rsid w:val="00412444"/>
    <w:rsid w:val="00500138"/>
    <w:rsid w:val="00557D56"/>
    <w:rsid w:val="005749F1"/>
    <w:rsid w:val="006D0B59"/>
    <w:rsid w:val="0070651E"/>
    <w:rsid w:val="00780F4F"/>
    <w:rsid w:val="008242B6"/>
    <w:rsid w:val="00880386"/>
    <w:rsid w:val="00905DB2"/>
    <w:rsid w:val="009250FE"/>
    <w:rsid w:val="00975D66"/>
    <w:rsid w:val="009D6E25"/>
    <w:rsid w:val="00A41334"/>
    <w:rsid w:val="00A8233E"/>
    <w:rsid w:val="00A91BE6"/>
    <w:rsid w:val="00D013BB"/>
    <w:rsid w:val="00D5135D"/>
    <w:rsid w:val="00D77287"/>
    <w:rsid w:val="00E103F8"/>
    <w:rsid w:val="00E30582"/>
    <w:rsid w:val="00E31268"/>
    <w:rsid w:val="00EA0EAB"/>
    <w:rsid w:val="00EE66CF"/>
    <w:rsid w:val="00F16E91"/>
    <w:rsid w:val="00F30850"/>
    <w:rsid w:val="00F434C3"/>
    <w:rsid w:val="00F9071F"/>
    <w:rsid w:val="015C2B0C"/>
    <w:rsid w:val="01EE5E5A"/>
    <w:rsid w:val="037979A5"/>
    <w:rsid w:val="058631A6"/>
    <w:rsid w:val="06B27135"/>
    <w:rsid w:val="07E850FA"/>
    <w:rsid w:val="083E4D1A"/>
    <w:rsid w:val="08670714"/>
    <w:rsid w:val="0E601E8E"/>
    <w:rsid w:val="0F2B78D2"/>
    <w:rsid w:val="0F7F6343"/>
    <w:rsid w:val="1134550A"/>
    <w:rsid w:val="130D010A"/>
    <w:rsid w:val="15316332"/>
    <w:rsid w:val="16A62408"/>
    <w:rsid w:val="18001FEB"/>
    <w:rsid w:val="18023FB5"/>
    <w:rsid w:val="18AB01A9"/>
    <w:rsid w:val="19F85670"/>
    <w:rsid w:val="1AA069CF"/>
    <w:rsid w:val="1B157B5C"/>
    <w:rsid w:val="1C0E52F2"/>
    <w:rsid w:val="1C3E1334"/>
    <w:rsid w:val="1E1C731F"/>
    <w:rsid w:val="1F362415"/>
    <w:rsid w:val="1FDC50EC"/>
    <w:rsid w:val="21222FD3"/>
    <w:rsid w:val="258C3110"/>
    <w:rsid w:val="25A329C8"/>
    <w:rsid w:val="265579A6"/>
    <w:rsid w:val="294423CE"/>
    <w:rsid w:val="298B1876"/>
    <w:rsid w:val="2AF05EF0"/>
    <w:rsid w:val="2C6721E1"/>
    <w:rsid w:val="2DE25FC3"/>
    <w:rsid w:val="2E6A5220"/>
    <w:rsid w:val="303F594F"/>
    <w:rsid w:val="31C559E0"/>
    <w:rsid w:val="32B37F2E"/>
    <w:rsid w:val="33941996"/>
    <w:rsid w:val="33995376"/>
    <w:rsid w:val="36723C5D"/>
    <w:rsid w:val="374E0226"/>
    <w:rsid w:val="389F1485"/>
    <w:rsid w:val="38FB3BFA"/>
    <w:rsid w:val="39924D42"/>
    <w:rsid w:val="39F94DC1"/>
    <w:rsid w:val="3A4B6C9E"/>
    <w:rsid w:val="3AAE3E96"/>
    <w:rsid w:val="3B247C1B"/>
    <w:rsid w:val="3C6E0900"/>
    <w:rsid w:val="3E265A58"/>
    <w:rsid w:val="3EE15E23"/>
    <w:rsid w:val="3F8F762D"/>
    <w:rsid w:val="3FEE25A6"/>
    <w:rsid w:val="41CF14E4"/>
    <w:rsid w:val="41E70FD0"/>
    <w:rsid w:val="442C27F1"/>
    <w:rsid w:val="458A2D71"/>
    <w:rsid w:val="474E771C"/>
    <w:rsid w:val="47BF4E29"/>
    <w:rsid w:val="48B03256"/>
    <w:rsid w:val="4BEF1B80"/>
    <w:rsid w:val="4DC64B62"/>
    <w:rsid w:val="5077469B"/>
    <w:rsid w:val="50B26469"/>
    <w:rsid w:val="50E377EC"/>
    <w:rsid w:val="532619E9"/>
    <w:rsid w:val="57233025"/>
    <w:rsid w:val="592310BA"/>
    <w:rsid w:val="59465CFB"/>
    <w:rsid w:val="5A5C0D28"/>
    <w:rsid w:val="5AC22595"/>
    <w:rsid w:val="5B264E92"/>
    <w:rsid w:val="5F182D44"/>
    <w:rsid w:val="5FCC24AC"/>
    <w:rsid w:val="62744735"/>
    <w:rsid w:val="65BA4B55"/>
    <w:rsid w:val="6BCB7ABB"/>
    <w:rsid w:val="6D793547"/>
    <w:rsid w:val="6DE5298B"/>
    <w:rsid w:val="6EB72579"/>
    <w:rsid w:val="6F582414"/>
    <w:rsid w:val="701632CF"/>
    <w:rsid w:val="718801FD"/>
    <w:rsid w:val="73697A9C"/>
    <w:rsid w:val="774E15A1"/>
    <w:rsid w:val="7A480529"/>
    <w:rsid w:val="7AAD1B3E"/>
    <w:rsid w:val="7AB42242"/>
    <w:rsid w:val="7B1E74DC"/>
    <w:rsid w:val="7B713AB0"/>
    <w:rsid w:val="7CBC6FAC"/>
    <w:rsid w:val="7E462FD2"/>
    <w:rsid w:val="7EE3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center"/>
    </w:pPr>
    <w:rPr>
      <w:rFonts w:ascii="宋体" w:hAnsi="宋体" w:eastAsia="宋体" w:cs="Times New Roman"/>
      <w:b/>
      <w:kern w:val="2"/>
      <w:sz w:val="44"/>
      <w:szCs w:val="44"/>
      <w:lang w:val="en-US" w:eastAsia="zh-CN" w:bidi="ar-SA"/>
    </w:rPr>
  </w:style>
  <w:style w:type="paragraph" w:styleId="3">
    <w:name w:val="Plain Text"/>
    <w:basedOn w:val="1"/>
    <w:link w:val="15"/>
    <w:qFormat/>
    <w:uiPriority w:val="0"/>
    <w:pPr>
      <w:spacing w:line="360" w:lineRule="auto"/>
      <w:ind w:firstLine="480" w:firstLineChars="200"/>
    </w:pPr>
    <w:rPr>
      <w:rFonts w:ascii="仿宋_GB2312" w:hAnsi="Times New Roman" w:cs="Times New Roman"/>
      <w:sz w:val="24"/>
      <w:szCs w:val="20"/>
    </w:rPr>
  </w:style>
  <w:style w:type="paragraph" w:styleId="4">
    <w:name w:val="footer"/>
    <w:basedOn w:val="1"/>
    <w:link w:val="12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autoRedefine/>
    <w:qFormat/>
    <w:uiPriority w:val="0"/>
    <w:rPr>
      <w:color w:val="0000FF"/>
      <w:u w:val="single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1">
    <w:name w:val="页眉 字符"/>
    <w:basedOn w:val="8"/>
    <w:link w:val="5"/>
    <w:autoRedefine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autoRedefine/>
    <w:semiHidden/>
    <w:qFormat/>
    <w:uiPriority w:val="99"/>
    <w:rPr>
      <w:sz w:val="18"/>
      <w:szCs w:val="18"/>
    </w:rPr>
  </w:style>
  <w:style w:type="character" w:customStyle="1" w:styleId="13">
    <w:name w:val="apple-style-span"/>
    <w:basedOn w:val="8"/>
    <w:autoRedefine/>
    <w:qFormat/>
    <w:uiPriority w:val="0"/>
    <w:rPr>
      <w:rFonts w:cs="Times New Roman"/>
    </w:rPr>
  </w:style>
  <w:style w:type="character" w:customStyle="1" w:styleId="14">
    <w:name w:val="纯文本 Char"/>
    <w:basedOn w:val="8"/>
    <w:autoRedefine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5">
    <w:name w:val="纯文本 字符"/>
    <w:basedOn w:val="8"/>
    <w:link w:val="3"/>
    <w:autoRedefine/>
    <w:qFormat/>
    <w:uiPriority w:val="0"/>
    <w:rPr>
      <w:rFonts w:ascii="仿宋_GB2312" w:hAnsi="Times New Roman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951</Words>
  <Characters>1470</Characters>
  <Lines>46</Lines>
  <Paragraphs>13</Paragraphs>
  <TotalTime>6</TotalTime>
  <ScaleCrop>false</ScaleCrop>
  <LinksUpToDate>false</LinksUpToDate>
  <CharactersWithSpaces>1542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2019-04-05T09:00:00Z</dcterms:created>
  <dc:creator>18956</dc:creator>
  <cp:lastModifiedBy>柒柒</cp:lastModifiedBy>
  <dcterms:modified xsi:type="dcterms:W3CDTF">2025-06-17T07:24:00Z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00CA06D3D78645FB9A858986B256322B</vt:lpwstr>
  </property>
  <property fmtid="{D5CDD505-2E9C-101B-9397-08002B2CF9AE}" pid="4" name="KSOTemplateDocerSaveRecord">
    <vt:lpwstr>eyJoZGlkIjoiNmNmYzM0N2Q0ZGVkZTNmNDJmYTZmZGJlOTcwN2JiYTUiLCJ1c2VySWQiOiI1NzkyMjc3MzgifQ==</vt:lpwstr>
  </property>
</Properties>
</file>