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3B085" w14:textId="7C0F9C0E" w:rsidR="00DC1EAF" w:rsidRDefault="00665249">
      <w:pPr>
        <w:spacing w:line="400" w:lineRule="exact"/>
        <w:rPr>
          <w:rFonts w:ascii="黑体" w:eastAsia="黑体" w:hAnsi="黑体"/>
          <w:bCs/>
          <w:szCs w:val="21"/>
        </w:rPr>
      </w:pPr>
      <w:r>
        <w:rPr>
          <w:rFonts w:ascii="黑体" w:eastAsia="黑体" w:hAnsi="黑体" w:hint="eastAsia"/>
          <w:bCs/>
          <w:szCs w:val="21"/>
        </w:rPr>
        <w:t>附件</w:t>
      </w:r>
    </w:p>
    <w:p w14:paraId="65B7AB6A" w14:textId="77777777" w:rsidR="00DC1EAF" w:rsidRDefault="00665249">
      <w:pPr>
        <w:spacing w:beforeLines="50" w:before="217" w:afterLines="50" w:after="217" w:line="400" w:lineRule="exact"/>
        <w:jc w:val="center"/>
        <w:rPr>
          <w:rFonts w:ascii="华文中宋" w:eastAsia="华文中宋" w:hAnsi="华文中宋" w:cs="华文中宋"/>
          <w:bCs/>
          <w:szCs w:val="21"/>
        </w:rPr>
      </w:pPr>
      <w:r>
        <w:rPr>
          <w:rFonts w:ascii="华文中宋" w:eastAsia="华文中宋" w:hAnsi="华文中宋" w:cs="华文中宋" w:hint="eastAsia"/>
          <w:bCs/>
          <w:sz w:val="36"/>
          <w:szCs w:val="21"/>
        </w:rPr>
        <w:t>2023年度湖北省自然科学奖公示信息</w:t>
      </w:r>
    </w:p>
    <w:tbl>
      <w:tblPr>
        <w:tblStyle w:val="aa"/>
        <w:tblW w:w="13606" w:type="dxa"/>
        <w:jc w:val="center"/>
        <w:tblCellMar>
          <w:left w:w="0" w:type="dxa"/>
          <w:right w:w="0" w:type="dxa"/>
        </w:tblCellMar>
        <w:tblLook w:val="04A0" w:firstRow="1" w:lastRow="0" w:firstColumn="1" w:lastColumn="0" w:noHBand="0" w:noVBand="1"/>
      </w:tblPr>
      <w:tblGrid>
        <w:gridCol w:w="665"/>
        <w:gridCol w:w="1559"/>
        <w:gridCol w:w="942"/>
        <w:gridCol w:w="1814"/>
        <w:gridCol w:w="1175"/>
        <w:gridCol w:w="1211"/>
        <w:gridCol w:w="1154"/>
        <w:gridCol w:w="1241"/>
        <w:gridCol w:w="1211"/>
        <w:gridCol w:w="1209"/>
        <w:gridCol w:w="1425"/>
      </w:tblGrid>
      <w:tr w:rsidR="00DC1EAF" w14:paraId="52EDD1E9" w14:textId="77777777">
        <w:trPr>
          <w:trHeight w:val="476"/>
          <w:jc w:val="center"/>
        </w:trPr>
        <w:tc>
          <w:tcPr>
            <w:tcW w:w="2224" w:type="dxa"/>
            <w:gridSpan w:val="2"/>
            <w:vAlign w:val="center"/>
          </w:tcPr>
          <w:p w14:paraId="5237FE30" w14:textId="77777777" w:rsidR="00DC1EAF" w:rsidRDefault="00665249">
            <w:pPr>
              <w:spacing w:line="240" w:lineRule="exact"/>
              <w:jc w:val="center"/>
              <w:rPr>
                <w:rFonts w:ascii="华文中宋" w:eastAsia="华文中宋" w:hAnsi="华文中宋" w:cs="华文中宋"/>
                <w:sz w:val="22"/>
              </w:rPr>
            </w:pPr>
            <w:r>
              <w:rPr>
                <w:rFonts w:ascii="华文中宋" w:eastAsia="华文中宋" w:hAnsi="华文中宋" w:cs="华文中宋" w:hint="eastAsia"/>
                <w:sz w:val="22"/>
              </w:rPr>
              <w:t>项目名称</w:t>
            </w:r>
          </w:p>
        </w:tc>
        <w:tc>
          <w:tcPr>
            <w:tcW w:w="11382" w:type="dxa"/>
            <w:gridSpan w:val="9"/>
            <w:vAlign w:val="center"/>
          </w:tcPr>
          <w:p w14:paraId="491F5ADE" w14:textId="37ADFDE8" w:rsidR="00DC1EAF" w:rsidRPr="00D54862" w:rsidRDefault="00B0539E">
            <w:pPr>
              <w:spacing w:line="240" w:lineRule="exact"/>
              <w:jc w:val="center"/>
              <w:rPr>
                <w:rFonts w:ascii="仿宋" w:eastAsia="仿宋" w:hAnsi="仿宋" w:cs="华文中宋"/>
                <w:sz w:val="21"/>
                <w:szCs w:val="21"/>
              </w:rPr>
            </w:pPr>
            <w:r w:rsidRPr="00D54862">
              <w:rPr>
                <w:rFonts w:ascii="仿宋" w:eastAsia="仿宋" w:hAnsi="仿宋" w:cs="华文中宋" w:hint="eastAsia"/>
                <w:sz w:val="21"/>
                <w:szCs w:val="21"/>
              </w:rPr>
              <w:t>动物繁殖的遗传调控</w:t>
            </w:r>
          </w:p>
        </w:tc>
      </w:tr>
      <w:tr w:rsidR="00DC1EAF" w14:paraId="3164E9E5" w14:textId="77777777">
        <w:trPr>
          <w:trHeight w:val="476"/>
          <w:jc w:val="center"/>
        </w:trPr>
        <w:tc>
          <w:tcPr>
            <w:tcW w:w="2224" w:type="dxa"/>
            <w:gridSpan w:val="2"/>
            <w:vAlign w:val="center"/>
          </w:tcPr>
          <w:p w14:paraId="089ABAA1" w14:textId="77777777" w:rsidR="00DC1EAF" w:rsidRDefault="00665249">
            <w:pPr>
              <w:spacing w:line="240" w:lineRule="exact"/>
              <w:jc w:val="center"/>
              <w:rPr>
                <w:rFonts w:ascii="华文中宋" w:eastAsia="华文中宋" w:hAnsi="华文中宋" w:cs="华文中宋"/>
                <w:sz w:val="22"/>
              </w:rPr>
            </w:pPr>
            <w:r>
              <w:rPr>
                <w:rFonts w:ascii="华文中宋" w:eastAsia="华文中宋" w:hAnsi="华文中宋" w:cs="华文中宋" w:hint="eastAsia"/>
                <w:sz w:val="22"/>
              </w:rPr>
              <w:t>提名单位</w:t>
            </w:r>
          </w:p>
        </w:tc>
        <w:tc>
          <w:tcPr>
            <w:tcW w:w="11382" w:type="dxa"/>
            <w:gridSpan w:val="9"/>
            <w:vAlign w:val="center"/>
          </w:tcPr>
          <w:p w14:paraId="32F663F1" w14:textId="77777777" w:rsidR="00DC1EAF" w:rsidRPr="00D54862" w:rsidRDefault="00665249">
            <w:pPr>
              <w:spacing w:line="240" w:lineRule="exact"/>
              <w:jc w:val="center"/>
              <w:rPr>
                <w:rFonts w:ascii="仿宋" w:eastAsia="仿宋" w:hAnsi="仿宋" w:cs="华文中宋"/>
                <w:sz w:val="21"/>
                <w:szCs w:val="21"/>
              </w:rPr>
            </w:pPr>
            <w:r w:rsidRPr="00D54862">
              <w:rPr>
                <w:rFonts w:ascii="仿宋" w:eastAsia="仿宋" w:hAnsi="仿宋" w:cs="华文中宋" w:hint="eastAsia"/>
                <w:sz w:val="21"/>
                <w:szCs w:val="21"/>
              </w:rPr>
              <w:t>武汉大学</w:t>
            </w:r>
          </w:p>
        </w:tc>
      </w:tr>
      <w:tr w:rsidR="00DC1EAF" w14:paraId="2ADE6933" w14:textId="77777777">
        <w:trPr>
          <w:trHeight w:val="1083"/>
          <w:jc w:val="center"/>
        </w:trPr>
        <w:tc>
          <w:tcPr>
            <w:tcW w:w="2224" w:type="dxa"/>
            <w:gridSpan w:val="2"/>
            <w:vAlign w:val="center"/>
          </w:tcPr>
          <w:p w14:paraId="076DCBC3" w14:textId="77777777" w:rsidR="00DC1EAF" w:rsidRDefault="00665249">
            <w:pPr>
              <w:spacing w:line="240" w:lineRule="exact"/>
              <w:jc w:val="center"/>
              <w:rPr>
                <w:rFonts w:ascii="华文中宋" w:eastAsia="华文中宋" w:hAnsi="华文中宋" w:cs="华文中宋"/>
                <w:sz w:val="22"/>
              </w:rPr>
            </w:pPr>
            <w:r>
              <w:rPr>
                <w:rFonts w:ascii="华文中宋" w:eastAsia="华文中宋" w:hAnsi="华文中宋" w:cs="华文中宋" w:hint="eastAsia"/>
                <w:sz w:val="22"/>
              </w:rPr>
              <w:t>提名意见</w:t>
            </w:r>
          </w:p>
        </w:tc>
        <w:tc>
          <w:tcPr>
            <w:tcW w:w="11382" w:type="dxa"/>
            <w:gridSpan w:val="9"/>
            <w:vAlign w:val="center"/>
          </w:tcPr>
          <w:p w14:paraId="02B01D54" w14:textId="77777777" w:rsidR="00CB5776" w:rsidRPr="00CB5776" w:rsidRDefault="00CB5776" w:rsidP="00CB5776">
            <w:pPr>
              <w:snapToGrid w:val="0"/>
              <w:spacing w:line="240" w:lineRule="exact"/>
              <w:ind w:firstLineChars="200" w:firstLine="428"/>
              <w:jc w:val="both"/>
              <w:rPr>
                <w:rFonts w:ascii="仿宋" w:eastAsia="仿宋" w:hAnsi="仿宋" w:cs="华文中宋"/>
                <w:color w:val="000000" w:themeColor="text1"/>
                <w:spacing w:val="2"/>
                <w:sz w:val="21"/>
                <w:szCs w:val="21"/>
                <w:lang w:bidi="ar"/>
              </w:rPr>
            </w:pPr>
            <w:r w:rsidRPr="00CB5776">
              <w:rPr>
                <w:rFonts w:ascii="仿宋" w:eastAsia="仿宋" w:hAnsi="仿宋" w:cs="华文中宋" w:hint="eastAsia"/>
                <w:color w:val="000000" w:themeColor="text1"/>
                <w:spacing w:val="2"/>
                <w:sz w:val="21"/>
                <w:szCs w:val="21"/>
                <w:lang w:bidi="ar"/>
              </w:rPr>
              <w:t>该项目经过近十余年的研究，在动物繁殖的分子遗传机制方面，开展了持之以恒的研究。确立并解释了雄性性别决定祖先基因演化为相反性别分化命运的新概念，对于理解性腺发育调控的双潜能和机制开辟了新的视野；解析了长期人工选择对卵巢发育优势基因的选择机制，并发现了卵巢细胞核自噬的现象及其机制；发现了卵母细胞发生中细胞自噬的分子机制；发现雄性生殖系线粒体自噬受体，并揭示其选择性自噬调控机制和功能。为解析动物生殖细胞发育机制和繁殖潜能提供了新认识。取得了突破性进展和一系列原创性成果，并形成了鲜明特色，推动了相关学科的发展，获得了科学界的公认。项目成果在经济动物繁殖改良，以及物种繁衍、种群延续、人口质量提升等方面具有重要的理论和科学价值，并具有重要的实践意义。</w:t>
            </w:r>
          </w:p>
          <w:p w14:paraId="3961D697" w14:textId="77777777" w:rsidR="00CB5776" w:rsidRPr="00CB5776" w:rsidRDefault="00CB5776" w:rsidP="00CB5776">
            <w:pPr>
              <w:snapToGrid w:val="0"/>
              <w:spacing w:line="240" w:lineRule="exact"/>
              <w:jc w:val="both"/>
              <w:rPr>
                <w:rFonts w:ascii="仿宋" w:eastAsia="仿宋" w:hAnsi="仿宋" w:cs="华文中宋"/>
                <w:color w:val="000000" w:themeColor="text1"/>
                <w:spacing w:val="2"/>
                <w:sz w:val="21"/>
                <w:szCs w:val="21"/>
                <w:lang w:bidi="ar"/>
              </w:rPr>
            </w:pPr>
            <w:r w:rsidRPr="00CB5776">
              <w:rPr>
                <w:rFonts w:ascii="仿宋" w:eastAsia="仿宋" w:hAnsi="仿宋" w:cs="华文中宋" w:hint="eastAsia"/>
                <w:color w:val="000000" w:themeColor="text1"/>
                <w:spacing w:val="2"/>
                <w:sz w:val="21"/>
                <w:szCs w:val="21"/>
                <w:lang w:bidi="ar"/>
              </w:rPr>
              <w:t xml:space="preserve">    完成人的政治立场坚定、遵纪守法、爱岗敬业、潜心钻研、踏踏实实做人、兢兢业业做学问。在教书育人方面，师德高尚、诲人不倦、因材施教、学风严谨，培养出一批三创精神的学生。</w:t>
            </w:r>
          </w:p>
          <w:p w14:paraId="6072B032" w14:textId="797225BD" w:rsidR="00DC1EAF" w:rsidRPr="00CB5776" w:rsidRDefault="00CB5776" w:rsidP="00CB5776">
            <w:pPr>
              <w:snapToGrid w:val="0"/>
              <w:spacing w:line="240" w:lineRule="exact"/>
              <w:jc w:val="both"/>
              <w:rPr>
                <w:rFonts w:ascii="华文中宋" w:eastAsia="华文中宋" w:hAnsi="华文中宋" w:cs="华文中宋"/>
                <w:bCs/>
                <w:color w:val="000000"/>
                <w:sz w:val="21"/>
                <w:szCs w:val="21"/>
                <w:lang w:bidi="ar"/>
              </w:rPr>
            </w:pPr>
            <w:r w:rsidRPr="00CB5776">
              <w:rPr>
                <w:rFonts w:ascii="仿宋" w:eastAsia="仿宋" w:hAnsi="仿宋" w:cs="华文中宋" w:hint="eastAsia"/>
                <w:color w:val="000000" w:themeColor="text1"/>
                <w:spacing w:val="2"/>
                <w:sz w:val="21"/>
                <w:szCs w:val="21"/>
                <w:lang w:bidi="ar"/>
              </w:rPr>
              <w:t xml:space="preserve">    我单位认真审阅了该项目提名书及附件材料，确认全部材料真实有效，并按照要求，我单位对该项目的基本情况进行了公示，公示无异议。对照湖北省自然科学奖的评定条件（在科学上取得突破性进展，发现的自然现象、揭示的科学规律、提出的学术观点或者其研究方法为学术界所公认和广泛引用，推动了本学科或者相关学科发展，可评为一等奖），决定提名该项目为自然科学一等。</w:t>
            </w:r>
          </w:p>
        </w:tc>
      </w:tr>
      <w:tr w:rsidR="00DC1EAF" w14:paraId="6EA73571" w14:textId="77777777">
        <w:trPr>
          <w:trHeight w:val="476"/>
          <w:jc w:val="center"/>
        </w:trPr>
        <w:tc>
          <w:tcPr>
            <w:tcW w:w="2224" w:type="dxa"/>
            <w:gridSpan w:val="2"/>
            <w:vAlign w:val="center"/>
          </w:tcPr>
          <w:p w14:paraId="317686BF" w14:textId="77777777" w:rsidR="00DC1EAF" w:rsidRDefault="00665249">
            <w:pPr>
              <w:spacing w:line="240" w:lineRule="exact"/>
              <w:jc w:val="center"/>
              <w:rPr>
                <w:rFonts w:ascii="华文中宋" w:eastAsia="华文中宋" w:hAnsi="华文中宋" w:cs="华文中宋"/>
                <w:sz w:val="22"/>
              </w:rPr>
            </w:pPr>
            <w:r>
              <w:rPr>
                <w:rFonts w:ascii="华文中宋" w:eastAsia="华文中宋" w:hAnsi="华文中宋" w:cs="华文中宋" w:hint="eastAsia"/>
                <w:sz w:val="22"/>
              </w:rPr>
              <w:t>项目简介</w:t>
            </w:r>
          </w:p>
        </w:tc>
        <w:tc>
          <w:tcPr>
            <w:tcW w:w="11382" w:type="dxa"/>
            <w:gridSpan w:val="9"/>
            <w:vAlign w:val="center"/>
          </w:tcPr>
          <w:p w14:paraId="19923264" w14:textId="77777777" w:rsidR="00CB5776" w:rsidRDefault="00CB5776" w:rsidP="00CB5776">
            <w:pPr>
              <w:spacing w:line="240" w:lineRule="exact"/>
              <w:ind w:firstLineChars="200" w:firstLine="420"/>
              <w:jc w:val="both"/>
              <w:rPr>
                <w:rFonts w:ascii="仿宋" w:eastAsia="仿宋" w:hAnsi="仿宋" w:cs="华文中宋"/>
                <w:sz w:val="21"/>
                <w:szCs w:val="21"/>
              </w:rPr>
            </w:pPr>
            <w:r w:rsidRPr="00CB5776">
              <w:rPr>
                <w:rFonts w:ascii="仿宋" w:eastAsia="仿宋" w:hAnsi="仿宋" w:cs="华文中宋" w:hint="eastAsia"/>
                <w:sz w:val="21"/>
                <w:szCs w:val="21"/>
              </w:rPr>
              <w:t>本项研究内容属于畜牧学科，繁殖遗传学研究领域。动物繁殖是有性生殖的关键环节，该过程涉及人类等哺乳动物物种繁衍、种群延续、人口质量提</w:t>
            </w:r>
          </w:p>
          <w:p w14:paraId="64DD8B61" w14:textId="32F5C4F8" w:rsidR="00CB5776" w:rsidRPr="00CB5776" w:rsidRDefault="00CB5776" w:rsidP="00CB5776">
            <w:pPr>
              <w:spacing w:line="240" w:lineRule="exact"/>
              <w:ind w:firstLineChars="200" w:firstLine="420"/>
              <w:jc w:val="both"/>
              <w:rPr>
                <w:rFonts w:ascii="仿宋" w:eastAsia="仿宋" w:hAnsi="仿宋" w:cs="华文中宋"/>
                <w:sz w:val="21"/>
                <w:szCs w:val="21"/>
              </w:rPr>
            </w:pPr>
            <w:r w:rsidRPr="00CB5776">
              <w:rPr>
                <w:rFonts w:ascii="仿宋" w:eastAsia="仿宋" w:hAnsi="仿宋" w:cs="华文中宋" w:hint="eastAsia"/>
                <w:sz w:val="21"/>
                <w:szCs w:val="21"/>
              </w:rPr>
              <w:t xml:space="preserve">升等基本生命活动，更是经济动物繁殖性状改良的基础。相关探索一直是动物性分化领域的热点及难点之一。近十余年，本项目对动物性分化与发育的遗传机制开展了持之以恒的研究。取得了一系列具有鲜明特色的开创性成果。推荐的4项研究成果是2006-2021年所取得的新成果，其主要创新点如下： </w:t>
            </w:r>
          </w:p>
          <w:p w14:paraId="2238E7D9" w14:textId="77777777" w:rsidR="00CB5776" w:rsidRPr="00CB5776" w:rsidRDefault="00CB5776" w:rsidP="00CB5776">
            <w:pPr>
              <w:spacing w:line="240" w:lineRule="exact"/>
              <w:ind w:firstLineChars="200" w:firstLine="420"/>
              <w:jc w:val="both"/>
              <w:rPr>
                <w:rFonts w:ascii="仿宋" w:eastAsia="仿宋" w:hAnsi="仿宋" w:cs="华文中宋"/>
                <w:sz w:val="21"/>
                <w:szCs w:val="21"/>
              </w:rPr>
            </w:pPr>
            <w:r w:rsidRPr="00CB5776">
              <w:rPr>
                <w:rFonts w:ascii="仿宋" w:eastAsia="仿宋" w:hAnsi="仿宋" w:cs="华文中宋" w:hint="eastAsia"/>
                <w:sz w:val="21"/>
                <w:szCs w:val="21"/>
              </w:rPr>
              <w:t>1. 基于雌雄性别决定基因演化的的未知命运，通过基因敲除模型，揭示了哺乳动物雄性性别决定祖先基因Sox3在卵巢发生及卵母细胞发生中的新功能;阐明了Sox3-Cyp19a1a 调控卵巢发育的分子通路及其机制。该项研究确立并解释了雄性性别决定祖先基因演化为相反性别分化命运的新概念。对于理解性腺发育调控的双潜能及其机制开辟了新的视野。</w:t>
            </w:r>
          </w:p>
          <w:p w14:paraId="7C2340FA" w14:textId="77777777" w:rsidR="00CB5776" w:rsidRPr="00CB5776" w:rsidRDefault="00CB5776" w:rsidP="00CB5776">
            <w:pPr>
              <w:spacing w:line="240" w:lineRule="exact"/>
              <w:ind w:firstLineChars="200" w:firstLine="420"/>
              <w:jc w:val="both"/>
              <w:rPr>
                <w:rFonts w:ascii="仿宋" w:eastAsia="仿宋" w:hAnsi="仿宋" w:cs="华文中宋"/>
                <w:sz w:val="21"/>
                <w:szCs w:val="21"/>
              </w:rPr>
            </w:pPr>
            <w:r w:rsidRPr="00CB5776">
              <w:rPr>
                <w:rFonts w:ascii="仿宋" w:eastAsia="仿宋" w:hAnsi="仿宋" w:cs="华文中宋" w:hint="eastAsia"/>
                <w:sz w:val="21"/>
                <w:szCs w:val="21"/>
              </w:rPr>
              <w:t>2.基于长期人工选择如何影响性腺功能基因这一长期未解的科学问题，解析了长期人工选择对猪卵巢发育优势基因的极限选择机制，以及上调选择基因TCTP在细胞自噬调控中的作用及分子机制，提出了长期人工选择对猪产仔数的选择极限以及打破极限的育种新观点；发现了颗粒细胞中细胞核自噬及其分子机制。该研究鉴定了系列卵巢发育优势基因，为猪高产仔繁殖性状遗传改良及新品种培育提供了新的基因资源。</w:t>
            </w:r>
          </w:p>
          <w:p w14:paraId="6F80AC28" w14:textId="77777777" w:rsidR="00CB5776" w:rsidRPr="00CB5776" w:rsidRDefault="00CB5776" w:rsidP="00CB5776">
            <w:pPr>
              <w:spacing w:line="240" w:lineRule="exact"/>
              <w:ind w:firstLineChars="200" w:firstLine="420"/>
              <w:jc w:val="both"/>
              <w:rPr>
                <w:rFonts w:ascii="仿宋" w:eastAsia="仿宋" w:hAnsi="仿宋" w:cs="华文中宋"/>
                <w:sz w:val="21"/>
                <w:szCs w:val="21"/>
              </w:rPr>
            </w:pPr>
            <w:r w:rsidRPr="00CB5776">
              <w:rPr>
                <w:rFonts w:ascii="仿宋" w:eastAsia="仿宋" w:hAnsi="仿宋" w:cs="华文中宋" w:hint="eastAsia"/>
                <w:sz w:val="21"/>
                <w:szCs w:val="21"/>
              </w:rPr>
              <w:t xml:space="preserve">3. 针对卵巢发育及稳态是如何调控的这一科学问题，通过创制转基因猪模型，阐明了转录因子GATA1和MYBL2调控VDAC2在发育卵巢中的时空表达新机制。发现VDAC2与BECN1和BCL2L1形成复合物，进而调控卵巢细胞自噬的分子机制及其功能。提出了卵巢自噬稳态及其调控对卵巢功能维持的重要作用等新观点。 </w:t>
            </w:r>
          </w:p>
          <w:p w14:paraId="365965C1" w14:textId="77777777" w:rsidR="00CB5776" w:rsidRPr="00CB5776" w:rsidRDefault="00CB5776" w:rsidP="00CB5776">
            <w:pPr>
              <w:spacing w:line="240" w:lineRule="exact"/>
              <w:ind w:firstLineChars="200" w:firstLine="420"/>
              <w:jc w:val="both"/>
              <w:rPr>
                <w:rFonts w:ascii="仿宋" w:eastAsia="仿宋" w:hAnsi="仿宋" w:cs="华文中宋"/>
                <w:sz w:val="21"/>
                <w:szCs w:val="21"/>
              </w:rPr>
            </w:pPr>
            <w:r w:rsidRPr="00CB5776">
              <w:rPr>
                <w:rFonts w:ascii="仿宋" w:eastAsia="仿宋" w:hAnsi="仿宋" w:cs="华文中宋" w:hint="eastAsia"/>
                <w:sz w:val="21"/>
                <w:szCs w:val="21"/>
              </w:rPr>
              <w:t>4. 针对性分化的分子细胞及遗传机制的未解难题，发现了SPATA33作为雄性生殖系线粒体自噬的受体，阐明其行使自噬货物的选择性功能。并揭示其在线粒体选择性自噬调控的分子机制。自噬受体SPATA33的发现丰富了对哺乳动物精子发生中</w:t>
            </w:r>
            <w:r w:rsidRPr="00CB5776">
              <w:rPr>
                <w:rFonts w:ascii="仿宋" w:eastAsia="仿宋" w:hAnsi="仿宋" w:cs="华文中宋" w:hint="eastAsia"/>
                <w:sz w:val="21"/>
                <w:szCs w:val="21"/>
              </w:rPr>
              <w:lastRenderedPageBreak/>
              <w:t>选择性自噬的新理解。此外，在人类睾丸中发现了性分化基因DMRT1的多个选择性剪接事件及其多个变体。为探索生殖细胞分化及不育发生提供了新认识。</w:t>
            </w:r>
          </w:p>
          <w:p w14:paraId="2B1C1039" w14:textId="1EA17442" w:rsidR="00DC1EAF" w:rsidRPr="00CB5776" w:rsidRDefault="00CB5776" w:rsidP="00CB5776">
            <w:pPr>
              <w:spacing w:line="240" w:lineRule="exact"/>
              <w:ind w:firstLineChars="200" w:firstLine="420"/>
              <w:jc w:val="both"/>
              <w:rPr>
                <w:rFonts w:ascii="仿宋" w:eastAsia="仿宋" w:hAnsi="仿宋" w:cs="华文中宋"/>
                <w:sz w:val="21"/>
                <w:szCs w:val="21"/>
              </w:rPr>
            </w:pPr>
            <w:r w:rsidRPr="00CB5776">
              <w:rPr>
                <w:rFonts w:ascii="仿宋" w:eastAsia="仿宋" w:hAnsi="仿宋" w:cs="华文中宋" w:hint="eastAsia"/>
                <w:sz w:val="21"/>
                <w:szCs w:val="21"/>
              </w:rPr>
              <w:t>该项成果发表的5篇代表作分别被国际著名杂志Trends Biol S, Autophagy, Biological Reviews,以及Springer Nature，Elsevier和Academic Press等出版社出版的5部英文专著和教材等收录和引用。被Molecular Biology and Evolution以封面故事刊登该项研究成果。项目第一完成人应邀在国际著名哥登会议(Gordon Research Conference)做性分化研究的大会报告、应邀在国际著名期刊Signal Transduction Targeted Therapy和Autophagy发表相应研究的综述论文。</w:t>
            </w:r>
          </w:p>
        </w:tc>
      </w:tr>
      <w:tr w:rsidR="00DC1EAF" w14:paraId="474A2DE6" w14:textId="77777777">
        <w:trPr>
          <w:trHeight w:val="476"/>
          <w:jc w:val="center"/>
        </w:trPr>
        <w:tc>
          <w:tcPr>
            <w:tcW w:w="2224" w:type="dxa"/>
            <w:gridSpan w:val="2"/>
            <w:vAlign w:val="center"/>
          </w:tcPr>
          <w:p w14:paraId="1FBA2EFB" w14:textId="77777777" w:rsidR="00DC1EAF" w:rsidRDefault="00665249">
            <w:pPr>
              <w:spacing w:line="280" w:lineRule="exact"/>
              <w:jc w:val="center"/>
              <w:rPr>
                <w:rFonts w:ascii="华文中宋" w:eastAsia="华文中宋" w:hAnsi="华文中宋" w:cs="华文中宋"/>
                <w:sz w:val="22"/>
              </w:rPr>
            </w:pPr>
            <w:r>
              <w:rPr>
                <w:rFonts w:ascii="华文中宋" w:eastAsia="华文中宋" w:hAnsi="华文中宋" w:cs="华文中宋" w:hint="eastAsia"/>
                <w:sz w:val="22"/>
              </w:rPr>
              <w:lastRenderedPageBreak/>
              <w:t>主要完成人</w:t>
            </w:r>
          </w:p>
          <w:p w14:paraId="44A921A2" w14:textId="77777777" w:rsidR="00DC1EAF" w:rsidRDefault="00665249">
            <w:pPr>
              <w:spacing w:line="280" w:lineRule="exact"/>
              <w:jc w:val="center"/>
              <w:rPr>
                <w:rFonts w:ascii="华文中宋" w:eastAsia="华文中宋" w:hAnsi="华文中宋" w:cs="华文中宋"/>
                <w:sz w:val="22"/>
              </w:rPr>
            </w:pPr>
            <w:r>
              <w:rPr>
                <w:rFonts w:ascii="华文中宋" w:eastAsia="华文中宋" w:hAnsi="华文中宋" w:cs="华文中宋" w:hint="eastAsia"/>
                <w:sz w:val="22"/>
              </w:rPr>
              <w:t>（完成单位）</w:t>
            </w:r>
          </w:p>
        </w:tc>
        <w:tc>
          <w:tcPr>
            <w:tcW w:w="11382" w:type="dxa"/>
            <w:gridSpan w:val="9"/>
            <w:vAlign w:val="center"/>
          </w:tcPr>
          <w:p w14:paraId="60917534" w14:textId="3976F5B2" w:rsidR="00DC1EAF" w:rsidRPr="007D477A" w:rsidRDefault="00CB5776" w:rsidP="007D477A">
            <w:pPr>
              <w:snapToGrid w:val="0"/>
              <w:spacing w:line="240" w:lineRule="exact"/>
              <w:ind w:firstLineChars="200" w:firstLine="428"/>
              <w:rPr>
                <w:rFonts w:ascii="仿宋" w:eastAsia="仿宋" w:hAnsi="仿宋" w:cs="华文中宋"/>
                <w:color w:val="000000" w:themeColor="text1"/>
                <w:spacing w:val="2"/>
                <w:sz w:val="21"/>
                <w:szCs w:val="21"/>
                <w:lang w:bidi="ar"/>
              </w:rPr>
            </w:pPr>
            <w:r w:rsidRPr="00CB5776">
              <w:rPr>
                <w:rFonts w:ascii="仿宋" w:eastAsia="仿宋" w:hAnsi="仿宋" w:cs="华文中宋" w:hint="eastAsia"/>
                <w:color w:val="000000" w:themeColor="text1"/>
                <w:spacing w:val="2"/>
                <w:sz w:val="21"/>
                <w:szCs w:val="21"/>
                <w:lang w:bidi="ar"/>
              </w:rPr>
              <w:t>周荣家（武汉大学）</w:t>
            </w:r>
            <w:r w:rsidR="007D477A">
              <w:rPr>
                <w:rFonts w:ascii="仿宋" w:eastAsia="仿宋" w:hAnsi="仿宋" w:cs="华文中宋" w:hint="eastAsia"/>
                <w:color w:val="000000" w:themeColor="text1"/>
                <w:spacing w:val="2"/>
                <w:sz w:val="21"/>
                <w:szCs w:val="21"/>
                <w:lang w:bidi="ar"/>
              </w:rPr>
              <w:t>、</w:t>
            </w:r>
            <w:r w:rsidRPr="00CB5776">
              <w:rPr>
                <w:rFonts w:ascii="仿宋" w:eastAsia="仿宋" w:hAnsi="仿宋" w:cs="华文中宋" w:hint="eastAsia"/>
                <w:color w:val="000000" w:themeColor="text1"/>
                <w:spacing w:val="2"/>
                <w:sz w:val="21"/>
                <w:szCs w:val="21"/>
                <w:lang w:bidi="ar"/>
              </w:rPr>
              <w:t>陈科（</w:t>
            </w:r>
            <w:r>
              <w:rPr>
                <w:rFonts w:ascii="仿宋" w:eastAsia="仿宋" w:hAnsi="仿宋" w:cs="华文中宋" w:hint="eastAsia"/>
                <w:color w:val="000000" w:themeColor="text1"/>
                <w:spacing w:val="2"/>
                <w:sz w:val="21"/>
                <w:szCs w:val="21"/>
                <w:lang w:bidi="ar"/>
              </w:rPr>
              <w:t>华中科技</w:t>
            </w:r>
            <w:r w:rsidRPr="00CB5776">
              <w:rPr>
                <w:rFonts w:ascii="仿宋" w:eastAsia="仿宋" w:hAnsi="仿宋" w:cs="华文中宋" w:hint="eastAsia"/>
                <w:color w:val="000000" w:themeColor="text1"/>
                <w:spacing w:val="2"/>
                <w:sz w:val="21"/>
                <w:szCs w:val="21"/>
                <w:lang w:bidi="ar"/>
              </w:rPr>
              <w:t>大学</w:t>
            </w:r>
            <w:r w:rsidR="007D477A" w:rsidRPr="007D477A">
              <w:rPr>
                <w:rFonts w:ascii="仿宋" w:eastAsia="仿宋" w:hAnsi="仿宋" w:cs="华文中宋" w:hint="eastAsia"/>
                <w:color w:val="000000" w:themeColor="text1"/>
                <w:spacing w:val="2"/>
                <w:sz w:val="21"/>
                <w:szCs w:val="21"/>
                <w:lang w:bidi="ar"/>
              </w:rPr>
              <w:t>同济医学院附属同济医院</w:t>
            </w:r>
            <w:r w:rsidRPr="00CB5776">
              <w:rPr>
                <w:rFonts w:ascii="仿宋" w:eastAsia="仿宋" w:hAnsi="仿宋" w:cs="华文中宋" w:hint="eastAsia"/>
                <w:color w:val="000000" w:themeColor="text1"/>
                <w:spacing w:val="2"/>
                <w:sz w:val="21"/>
                <w:szCs w:val="21"/>
                <w:lang w:bidi="ar"/>
              </w:rPr>
              <w:t>）</w:t>
            </w:r>
            <w:r w:rsidR="007D477A">
              <w:rPr>
                <w:rFonts w:ascii="仿宋" w:eastAsia="仿宋" w:hAnsi="仿宋" w:cs="华文中宋" w:hint="eastAsia"/>
                <w:color w:val="000000" w:themeColor="text1"/>
                <w:spacing w:val="2"/>
                <w:sz w:val="21"/>
                <w:szCs w:val="21"/>
                <w:lang w:bidi="ar"/>
              </w:rPr>
              <w:t>、</w:t>
            </w:r>
            <w:r w:rsidRPr="00CB5776">
              <w:rPr>
                <w:rFonts w:ascii="仿宋" w:eastAsia="仿宋" w:hAnsi="仿宋" w:cs="华文中宋" w:hint="eastAsia"/>
                <w:color w:val="000000" w:themeColor="text1"/>
                <w:spacing w:val="2"/>
                <w:sz w:val="21"/>
                <w:szCs w:val="21"/>
                <w:lang w:bidi="ar"/>
              </w:rPr>
              <w:t>袁佳</w:t>
            </w:r>
            <w:r w:rsidR="007D477A" w:rsidRPr="00CB5776">
              <w:rPr>
                <w:rFonts w:ascii="仿宋" w:eastAsia="仿宋" w:hAnsi="仿宋" w:cs="华文中宋" w:hint="eastAsia"/>
                <w:color w:val="000000" w:themeColor="text1"/>
                <w:spacing w:val="2"/>
                <w:sz w:val="21"/>
                <w:szCs w:val="21"/>
                <w:lang w:bidi="ar"/>
              </w:rPr>
              <w:t>（</w:t>
            </w:r>
            <w:r w:rsidR="007D477A">
              <w:rPr>
                <w:rFonts w:ascii="仿宋" w:eastAsia="仿宋" w:hAnsi="仿宋" w:cs="华文中宋" w:hint="eastAsia"/>
                <w:color w:val="000000" w:themeColor="text1"/>
                <w:spacing w:val="2"/>
                <w:sz w:val="21"/>
                <w:szCs w:val="21"/>
                <w:lang w:bidi="ar"/>
              </w:rPr>
              <w:t>山东</w:t>
            </w:r>
            <w:r w:rsidR="007D477A" w:rsidRPr="00CB5776">
              <w:rPr>
                <w:rFonts w:ascii="仿宋" w:eastAsia="仿宋" w:hAnsi="仿宋" w:cs="华文中宋" w:hint="eastAsia"/>
                <w:color w:val="000000" w:themeColor="text1"/>
                <w:spacing w:val="2"/>
                <w:sz w:val="21"/>
                <w:szCs w:val="21"/>
                <w:lang w:bidi="ar"/>
              </w:rPr>
              <w:t>大学）</w:t>
            </w:r>
            <w:r w:rsidR="007D477A">
              <w:rPr>
                <w:rFonts w:ascii="仿宋" w:eastAsia="仿宋" w:hAnsi="仿宋" w:cs="华文中宋" w:hint="eastAsia"/>
                <w:color w:val="000000" w:themeColor="text1"/>
                <w:spacing w:val="2"/>
                <w:sz w:val="21"/>
                <w:szCs w:val="21"/>
                <w:lang w:bidi="ar"/>
              </w:rPr>
              <w:t>、</w:t>
            </w:r>
            <w:r w:rsidRPr="00CB5776">
              <w:rPr>
                <w:rFonts w:ascii="仿宋" w:eastAsia="仿宋" w:hAnsi="仿宋" w:cs="华文中宋" w:hint="eastAsia"/>
                <w:color w:val="000000" w:themeColor="text1"/>
                <w:spacing w:val="2"/>
                <w:sz w:val="21"/>
                <w:szCs w:val="21"/>
                <w:lang w:bidi="ar"/>
              </w:rPr>
              <w:t>张英</w:t>
            </w:r>
            <w:r w:rsidR="007D477A" w:rsidRPr="00CB5776">
              <w:rPr>
                <w:rFonts w:ascii="仿宋" w:eastAsia="仿宋" w:hAnsi="仿宋" w:cs="华文中宋" w:hint="eastAsia"/>
                <w:color w:val="000000" w:themeColor="text1"/>
                <w:spacing w:val="2"/>
                <w:sz w:val="21"/>
                <w:szCs w:val="21"/>
                <w:lang w:bidi="ar"/>
              </w:rPr>
              <w:t>（</w:t>
            </w:r>
            <w:r w:rsidR="007D477A" w:rsidRPr="007D477A">
              <w:rPr>
                <w:rFonts w:ascii="仿宋" w:eastAsia="仿宋" w:hAnsi="仿宋" w:cs="华文中宋" w:hint="eastAsia"/>
                <w:color w:val="000000" w:themeColor="text1"/>
                <w:spacing w:val="2"/>
                <w:sz w:val="21"/>
                <w:szCs w:val="21"/>
                <w:lang w:bidi="ar"/>
              </w:rPr>
              <w:t>洛阳师范学院</w:t>
            </w:r>
            <w:r w:rsidR="007D477A" w:rsidRPr="00CB5776">
              <w:rPr>
                <w:rFonts w:ascii="仿宋" w:eastAsia="仿宋" w:hAnsi="仿宋" w:cs="华文中宋" w:hint="eastAsia"/>
                <w:color w:val="000000" w:themeColor="text1"/>
                <w:spacing w:val="2"/>
                <w:sz w:val="21"/>
                <w:szCs w:val="21"/>
                <w:lang w:bidi="ar"/>
              </w:rPr>
              <w:t>）</w:t>
            </w:r>
            <w:r w:rsidR="007D477A">
              <w:rPr>
                <w:rFonts w:ascii="仿宋" w:eastAsia="仿宋" w:hAnsi="仿宋" w:cs="华文中宋" w:hint="eastAsia"/>
                <w:color w:val="000000" w:themeColor="text1"/>
                <w:spacing w:val="2"/>
                <w:sz w:val="21"/>
                <w:szCs w:val="21"/>
                <w:lang w:bidi="ar"/>
              </w:rPr>
              <w:t>、</w:t>
            </w:r>
            <w:r w:rsidRPr="00CB5776">
              <w:rPr>
                <w:rFonts w:ascii="仿宋" w:eastAsia="仿宋" w:hAnsi="仿宋" w:cs="华文中宋" w:hint="eastAsia"/>
                <w:color w:val="000000" w:themeColor="text1"/>
                <w:spacing w:val="2"/>
                <w:sz w:val="21"/>
                <w:szCs w:val="21"/>
                <w:lang w:bidi="ar"/>
              </w:rPr>
              <w:t>洪强</w:t>
            </w:r>
            <w:r w:rsidR="007D477A" w:rsidRPr="00CB5776">
              <w:rPr>
                <w:rFonts w:ascii="仿宋" w:eastAsia="仿宋" w:hAnsi="仿宋" w:cs="华文中宋" w:hint="eastAsia"/>
                <w:color w:val="000000" w:themeColor="text1"/>
                <w:spacing w:val="2"/>
                <w:sz w:val="21"/>
                <w:szCs w:val="21"/>
                <w:lang w:bidi="ar"/>
              </w:rPr>
              <w:t>（</w:t>
            </w:r>
            <w:r w:rsidR="007D477A" w:rsidRPr="00F50084">
              <w:rPr>
                <w:rFonts w:ascii="仿宋" w:eastAsia="仿宋" w:hAnsi="仿宋" w:hint="eastAsia"/>
                <w:sz w:val="21"/>
                <w:szCs w:val="21"/>
              </w:rPr>
              <w:t>安徽医科大学</w:t>
            </w:r>
            <w:r w:rsidR="007D477A" w:rsidRPr="00CB5776">
              <w:rPr>
                <w:rFonts w:ascii="仿宋" w:eastAsia="仿宋" w:hAnsi="仿宋" w:cs="华文中宋" w:hint="eastAsia"/>
                <w:color w:val="000000" w:themeColor="text1"/>
                <w:spacing w:val="2"/>
                <w:sz w:val="21"/>
                <w:szCs w:val="21"/>
                <w:lang w:bidi="ar"/>
              </w:rPr>
              <w:t>）</w:t>
            </w:r>
          </w:p>
        </w:tc>
      </w:tr>
      <w:tr w:rsidR="00DC1EAF" w14:paraId="4E6751C8" w14:textId="77777777">
        <w:trPr>
          <w:trHeight w:val="476"/>
          <w:jc w:val="center"/>
        </w:trPr>
        <w:tc>
          <w:tcPr>
            <w:tcW w:w="13606" w:type="dxa"/>
            <w:gridSpan w:val="11"/>
            <w:vAlign w:val="center"/>
          </w:tcPr>
          <w:p w14:paraId="03CF9A83" w14:textId="77777777" w:rsidR="00DC1EAF" w:rsidRDefault="00665249">
            <w:pPr>
              <w:pStyle w:val="a9"/>
              <w:widowControl w:val="0"/>
              <w:adjustRightInd w:val="0"/>
              <w:spacing w:line="240" w:lineRule="exact"/>
              <w:jc w:val="center"/>
              <w:outlineLvl w:val="1"/>
              <w:rPr>
                <w:rFonts w:ascii="宋体" w:eastAsia="宋体" w:hAnsi="宋体" w:cs="宋体"/>
                <w:color w:val="000000"/>
                <w:sz w:val="21"/>
                <w:szCs w:val="28"/>
                <w:lang w:bidi="ar"/>
              </w:rPr>
            </w:pPr>
            <w:r>
              <w:rPr>
                <w:rFonts w:ascii="黑体" w:eastAsia="黑体" w:hAnsi="黑体" w:cs="黑体" w:hint="eastAsia"/>
                <w:color w:val="000000"/>
                <w:sz w:val="22"/>
                <w:lang w:bidi="ar"/>
              </w:rPr>
              <w:t>代表性论文（专著）目录</w:t>
            </w:r>
          </w:p>
        </w:tc>
      </w:tr>
      <w:tr w:rsidR="00DC1EAF" w14:paraId="0C9BC382" w14:textId="77777777">
        <w:trPr>
          <w:trHeight w:val="476"/>
          <w:jc w:val="center"/>
        </w:trPr>
        <w:tc>
          <w:tcPr>
            <w:tcW w:w="665" w:type="dxa"/>
            <w:vAlign w:val="center"/>
          </w:tcPr>
          <w:p w14:paraId="6CB9365A" w14:textId="77777777" w:rsidR="00DC1EAF" w:rsidRDefault="00665249">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序号</w:t>
            </w:r>
          </w:p>
        </w:tc>
        <w:tc>
          <w:tcPr>
            <w:tcW w:w="2501" w:type="dxa"/>
            <w:gridSpan w:val="2"/>
            <w:vAlign w:val="center"/>
          </w:tcPr>
          <w:p w14:paraId="18670C97" w14:textId="77777777" w:rsidR="00DC1EAF" w:rsidRDefault="00665249">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论文（专著）名称/刊名/作者</w:t>
            </w:r>
          </w:p>
        </w:tc>
        <w:tc>
          <w:tcPr>
            <w:tcW w:w="1814" w:type="dxa"/>
            <w:vAlign w:val="center"/>
          </w:tcPr>
          <w:p w14:paraId="445AB3EE" w14:textId="77777777" w:rsidR="00DC1EAF" w:rsidRDefault="00665249">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年卷页码</w:t>
            </w:r>
          </w:p>
          <w:p w14:paraId="66B57857" w14:textId="77777777" w:rsidR="00DC1EAF" w:rsidRDefault="00665249">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（xx年xx卷xx页）</w:t>
            </w:r>
          </w:p>
        </w:tc>
        <w:tc>
          <w:tcPr>
            <w:tcW w:w="1175" w:type="dxa"/>
            <w:vAlign w:val="center"/>
          </w:tcPr>
          <w:p w14:paraId="5AD69B5D" w14:textId="77777777" w:rsidR="00DC1EAF" w:rsidRDefault="00665249">
            <w:pPr>
              <w:pStyle w:val="a9"/>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发表时间</w:t>
            </w:r>
          </w:p>
          <w:p w14:paraId="76131EFD" w14:textId="77777777" w:rsidR="00DC1EAF" w:rsidRDefault="00665249">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 年 月 日）</w:t>
            </w:r>
          </w:p>
        </w:tc>
        <w:tc>
          <w:tcPr>
            <w:tcW w:w="1211" w:type="dxa"/>
            <w:vAlign w:val="center"/>
          </w:tcPr>
          <w:p w14:paraId="5698D8CE" w14:textId="77777777" w:rsidR="00DC1EAF" w:rsidRDefault="00665249">
            <w:pPr>
              <w:pStyle w:val="a9"/>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通讯作者</w:t>
            </w:r>
          </w:p>
          <w:p w14:paraId="40C22B48" w14:textId="77777777" w:rsidR="00DC1EAF" w:rsidRDefault="00665249">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（含共同）</w:t>
            </w:r>
          </w:p>
        </w:tc>
        <w:tc>
          <w:tcPr>
            <w:tcW w:w="1154" w:type="dxa"/>
            <w:vAlign w:val="center"/>
          </w:tcPr>
          <w:p w14:paraId="740337D4" w14:textId="77777777" w:rsidR="00DC1EAF" w:rsidRDefault="00665249">
            <w:pPr>
              <w:pStyle w:val="a9"/>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第一作者</w:t>
            </w:r>
          </w:p>
          <w:p w14:paraId="3A81B594" w14:textId="77777777" w:rsidR="00DC1EAF" w:rsidRDefault="00665249">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（含共同）</w:t>
            </w:r>
          </w:p>
        </w:tc>
        <w:tc>
          <w:tcPr>
            <w:tcW w:w="1241" w:type="dxa"/>
            <w:vAlign w:val="center"/>
          </w:tcPr>
          <w:p w14:paraId="1D1FC875" w14:textId="77777777" w:rsidR="00DC1EAF" w:rsidRDefault="00665249">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国内作者</w:t>
            </w:r>
          </w:p>
        </w:tc>
        <w:tc>
          <w:tcPr>
            <w:tcW w:w="1211" w:type="dxa"/>
            <w:vAlign w:val="center"/>
          </w:tcPr>
          <w:p w14:paraId="6759F43D" w14:textId="77777777" w:rsidR="00DC1EAF" w:rsidRDefault="00665249">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他引总次数</w:t>
            </w:r>
          </w:p>
        </w:tc>
        <w:tc>
          <w:tcPr>
            <w:tcW w:w="1209" w:type="dxa"/>
            <w:vAlign w:val="center"/>
          </w:tcPr>
          <w:p w14:paraId="00FBA9CC" w14:textId="77777777" w:rsidR="00DC1EAF" w:rsidRDefault="00665249">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检索数据库</w:t>
            </w:r>
          </w:p>
        </w:tc>
        <w:tc>
          <w:tcPr>
            <w:tcW w:w="1425" w:type="dxa"/>
            <w:vAlign w:val="center"/>
          </w:tcPr>
          <w:p w14:paraId="51AD9E39" w14:textId="77777777" w:rsidR="00DC1EAF" w:rsidRDefault="00665249">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论文署名单位是否包含国外单位</w:t>
            </w:r>
          </w:p>
        </w:tc>
      </w:tr>
      <w:tr w:rsidR="00DC1EAF" w14:paraId="0D351404" w14:textId="77777777">
        <w:trPr>
          <w:trHeight w:val="476"/>
          <w:jc w:val="center"/>
        </w:trPr>
        <w:tc>
          <w:tcPr>
            <w:tcW w:w="665" w:type="dxa"/>
            <w:vAlign w:val="center"/>
          </w:tcPr>
          <w:p w14:paraId="4EA80627" w14:textId="77777777" w:rsidR="00DC1EAF" w:rsidRDefault="00665249">
            <w:pPr>
              <w:pStyle w:val="a9"/>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2501" w:type="dxa"/>
            <w:gridSpan w:val="2"/>
            <w:vAlign w:val="center"/>
          </w:tcPr>
          <w:p w14:paraId="1F00DB4A" w14:textId="6E58B267" w:rsidR="00DC1EAF" w:rsidRDefault="007D477A" w:rsidP="007D477A">
            <w:pPr>
              <w:pStyle w:val="a9"/>
              <w:widowControl w:val="0"/>
              <w:adjustRightInd w:val="0"/>
              <w:spacing w:line="240" w:lineRule="exact"/>
              <w:outlineLvl w:val="1"/>
              <w:rPr>
                <w:rFonts w:ascii="宋体" w:eastAsia="宋体" w:hAnsi="宋体" w:cs="宋体"/>
                <w:color w:val="000000"/>
                <w:sz w:val="18"/>
                <w:szCs w:val="18"/>
              </w:rPr>
            </w:pPr>
            <w:r w:rsidRPr="007D477A">
              <w:rPr>
                <w:rFonts w:ascii="宋体" w:eastAsia="宋体" w:hAnsi="宋体" w:cs="宋体"/>
                <w:color w:val="000000"/>
                <w:sz w:val="18"/>
                <w:szCs w:val="18"/>
              </w:rPr>
              <w:t>Loss-of-function of sox3 causes follicle development retardation and reduces fecundity in zebrafish/ Protein &amp; Cell/ Hong Q., Li C., Ying R., Lin H., Li J., Zhao Y., Cheng H., Zhou R.</w:t>
            </w:r>
          </w:p>
        </w:tc>
        <w:tc>
          <w:tcPr>
            <w:tcW w:w="1814" w:type="dxa"/>
            <w:vAlign w:val="center"/>
          </w:tcPr>
          <w:p w14:paraId="7EE9668B" w14:textId="3EC2A62A" w:rsidR="00DC1EAF"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hint="eastAsia"/>
                <w:sz w:val="21"/>
                <w:szCs w:val="21"/>
              </w:rPr>
              <w:t>2019,</w:t>
            </w:r>
            <w:r w:rsidRPr="007D477A">
              <w:rPr>
                <w:rFonts w:ascii="仿宋" w:eastAsia="仿宋" w:hAnsi="仿宋"/>
                <w:sz w:val="21"/>
                <w:szCs w:val="21"/>
              </w:rPr>
              <w:t xml:space="preserve"> </w:t>
            </w:r>
            <w:r w:rsidRPr="007D477A">
              <w:rPr>
                <w:rFonts w:ascii="仿宋" w:eastAsia="仿宋" w:hAnsi="仿宋" w:hint="eastAsia"/>
                <w:sz w:val="21"/>
                <w:szCs w:val="21"/>
              </w:rPr>
              <w:t>10(5):347-364.</w:t>
            </w:r>
          </w:p>
        </w:tc>
        <w:tc>
          <w:tcPr>
            <w:tcW w:w="1175" w:type="dxa"/>
            <w:vAlign w:val="center"/>
          </w:tcPr>
          <w:p w14:paraId="5B0FD955" w14:textId="71927DFC" w:rsidR="00DC1EAF"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sz w:val="21"/>
                <w:szCs w:val="21"/>
              </w:rPr>
              <w:t>2018-12-26</w:t>
            </w:r>
          </w:p>
        </w:tc>
        <w:tc>
          <w:tcPr>
            <w:tcW w:w="1211" w:type="dxa"/>
            <w:vAlign w:val="center"/>
          </w:tcPr>
          <w:p w14:paraId="0A116F05" w14:textId="0BA47FED" w:rsidR="00DC1EAF"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cs="宋体" w:hint="eastAsia"/>
                <w:color w:val="000000"/>
                <w:sz w:val="21"/>
                <w:szCs w:val="21"/>
              </w:rPr>
              <w:t>周荣家,程汉华</w:t>
            </w:r>
          </w:p>
        </w:tc>
        <w:tc>
          <w:tcPr>
            <w:tcW w:w="1154" w:type="dxa"/>
            <w:vAlign w:val="center"/>
          </w:tcPr>
          <w:p w14:paraId="59DCBDD3" w14:textId="5BB52192" w:rsidR="00DC1EAF"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cs="宋体" w:hint="eastAsia"/>
                <w:color w:val="000000"/>
                <w:sz w:val="21"/>
                <w:szCs w:val="21"/>
              </w:rPr>
              <w:t>洪强, 李丛</w:t>
            </w:r>
          </w:p>
        </w:tc>
        <w:tc>
          <w:tcPr>
            <w:tcW w:w="1241" w:type="dxa"/>
            <w:vAlign w:val="center"/>
          </w:tcPr>
          <w:p w14:paraId="046B2B89" w14:textId="338E84C8" w:rsidR="00DC1EAF"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cs="宋体" w:hint="eastAsia"/>
                <w:color w:val="000000"/>
                <w:sz w:val="21"/>
                <w:szCs w:val="21"/>
              </w:rPr>
              <w:t>应汝红, 林鹤鸣, 李景秋, 赵宇</w:t>
            </w:r>
          </w:p>
        </w:tc>
        <w:tc>
          <w:tcPr>
            <w:tcW w:w="1211" w:type="dxa"/>
            <w:vAlign w:val="center"/>
          </w:tcPr>
          <w:p w14:paraId="1E71DF1E" w14:textId="020BB522" w:rsidR="00DC1EAF" w:rsidRPr="007D477A" w:rsidRDefault="007D477A">
            <w:pPr>
              <w:pStyle w:val="a9"/>
              <w:widowControl w:val="0"/>
              <w:adjustRightInd w:val="0"/>
              <w:spacing w:line="240" w:lineRule="exact"/>
              <w:jc w:val="center"/>
              <w:outlineLvl w:val="1"/>
              <w:rPr>
                <w:rFonts w:ascii="仿宋" w:eastAsia="仿宋" w:hAnsi="仿宋" w:cs="宋体"/>
                <w:color w:val="000000"/>
                <w:sz w:val="21"/>
                <w:szCs w:val="21"/>
              </w:rPr>
            </w:pPr>
            <w:r w:rsidRPr="007D477A">
              <w:rPr>
                <w:rFonts w:ascii="仿宋" w:eastAsia="仿宋" w:hAnsi="仿宋" w:cs="宋体" w:hint="eastAsia"/>
                <w:color w:val="000000"/>
                <w:sz w:val="21"/>
                <w:szCs w:val="21"/>
              </w:rPr>
              <w:t>1</w:t>
            </w:r>
            <w:r w:rsidRPr="007D477A">
              <w:rPr>
                <w:rFonts w:ascii="仿宋" w:eastAsia="仿宋" w:hAnsi="仿宋" w:cs="宋体"/>
                <w:color w:val="000000"/>
                <w:sz w:val="21"/>
                <w:szCs w:val="21"/>
              </w:rPr>
              <w:t>4</w:t>
            </w:r>
          </w:p>
        </w:tc>
        <w:tc>
          <w:tcPr>
            <w:tcW w:w="1209" w:type="dxa"/>
            <w:vAlign w:val="center"/>
          </w:tcPr>
          <w:p w14:paraId="11894C28" w14:textId="5FCB4F44" w:rsidR="00DC1EAF" w:rsidRDefault="007D477A">
            <w:pPr>
              <w:pStyle w:val="a9"/>
              <w:widowControl w:val="0"/>
              <w:adjustRightInd w:val="0"/>
              <w:spacing w:line="240" w:lineRule="exact"/>
              <w:jc w:val="center"/>
              <w:outlineLvl w:val="1"/>
              <w:rPr>
                <w:rFonts w:ascii="宋体" w:eastAsia="宋体" w:hAnsi="宋体" w:cs="宋体"/>
                <w:color w:val="000000"/>
                <w:sz w:val="18"/>
                <w:szCs w:val="18"/>
              </w:rPr>
            </w:pPr>
            <w:r w:rsidRPr="007D477A">
              <w:rPr>
                <w:rFonts w:ascii="宋体" w:eastAsia="宋体" w:hAnsi="宋体" w:cs="宋体" w:hint="eastAsia"/>
                <w:color w:val="000000"/>
                <w:sz w:val="18"/>
                <w:szCs w:val="18"/>
              </w:rPr>
              <w:t>S</w:t>
            </w:r>
            <w:r w:rsidRPr="007D477A">
              <w:rPr>
                <w:rFonts w:ascii="宋体" w:eastAsia="宋体" w:hAnsi="宋体" w:cs="宋体"/>
                <w:color w:val="000000"/>
                <w:sz w:val="18"/>
                <w:szCs w:val="18"/>
              </w:rPr>
              <w:t>CI-E</w:t>
            </w:r>
          </w:p>
        </w:tc>
        <w:tc>
          <w:tcPr>
            <w:tcW w:w="1425" w:type="dxa"/>
            <w:vAlign w:val="center"/>
          </w:tcPr>
          <w:p w14:paraId="5B3B4E3B" w14:textId="5A7681A5" w:rsidR="00DC1EAF" w:rsidRDefault="007D477A">
            <w:pPr>
              <w:pStyle w:val="a9"/>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rPr>
              <w:t>否</w:t>
            </w:r>
          </w:p>
        </w:tc>
      </w:tr>
      <w:tr w:rsidR="007D477A" w14:paraId="7CAAC656" w14:textId="77777777">
        <w:trPr>
          <w:trHeight w:val="476"/>
          <w:jc w:val="center"/>
        </w:trPr>
        <w:tc>
          <w:tcPr>
            <w:tcW w:w="665" w:type="dxa"/>
            <w:vAlign w:val="center"/>
          </w:tcPr>
          <w:p w14:paraId="484D841E" w14:textId="77777777" w:rsidR="007D477A" w:rsidRDefault="007D477A" w:rsidP="007D477A">
            <w:pPr>
              <w:pStyle w:val="a9"/>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2501" w:type="dxa"/>
            <w:gridSpan w:val="2"/>
            <w:vAlign w:val="center"/>
          </w:tcPr>
          <w:p w14:paraId="60D2423F" w14:textId="0E76396A" w:rsidR="007D477A" w:rsidRDefault="007D477A" w:rsidP="007D477A">
            <w:pPr>
              <w:pStyle w:val="a9"/>
              <w:widowControl w:val="0"/>
              <w:adjustRightInd w:val="0"/>
              <w:spacing w:line="240" w:lineRule="exact"/>
              <w:outlineLvl w:val="1"/>
              <w:rPr>
                <w:rFonts w:ascii="宋体" w:eastAsia="宋体" w:hAnsi="宋体" w:cs="宋体"/>
                <w:color w:val="000000"/>
                <w:sz w:val="18"/>
                <w:szCs w:val="18"/>
              </w:rPr>
            </w:pPr>
            <w:r w:rsidRPr="007D477A">
              <w:rPr>
                <w:rFonts w:ascii="宋体" w:eastAsia="宋体" w:hAnsi="宋体" w:cs="宋体"/>
                <w:color w:val="000000"/>
                <w:sz w:val="18"/>
                <w:szCs w:val="18"/>
              </w:rPr>
              <w:t>Long-term artificial selection reveals a role of TCTP in autophagy in mammalian cells/ Molecular Biology and Evolution/ Chen K., Huang C., Yuan J., Cheng H., Zhou R.</w:t>
            </w:r>
          </w:p>
        </w:tc>
        <w:tc>
          <w:tcPr>
            <w:tcW w:w="1814" w:type="dxa"/>
            <w:vAlign w:val="center"/>
          </w:tcPr>
          <w:p w14:paraId="7D44526F" w14:textId="6F8B72C1"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sz w:val="21"/>
                <w:szCs w:val="21"/>
              </w:rPr>
              <w:t>2014, 31(8):2194-211.</w:t>
            </w:r>
          </w:p>
        </w:tc>
        <w:tc>
          <w:tcPr>
            <w:tcW w:w="1175" w:type="dxa"/>
            <w:vAlign w:val="center"/>
          </w:tcPr>
          <w:p w14:paraId="411B6D93" w14:textId="53BE3DAA"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sz w:val="21"/>
                <w:szCs w:val="21"/>
              </w:rPr>
              <w:t>2014-06-02</w:t>
            </w:r>
          </w:p>
        </w:tc>
        <w:tc>
          <w:tcPr>
            <w:tcW w:w="1211" w:type="dxa"/>
            <w:vAlign w:val="center"/>
          </w:tcPr>
          <w:p w14:paraId="544786FA" w14:textId="44507DCC"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hint="eastAsia"/>
                <w:sz w:val="21"/>
                <w:szCs w:val="21"/>
              </w:rPr>
              <w:t>周荣家,程汉华</w:t>
            </w:r>
          </w:p>
        </w:tc>
        <w:tc>
          <w:tcPr>
            <w:tcW w:w="1154" w:type="dxa"/>
            <w:vAlign w:val="center"/>
          </w:tcPr>
          <w:p w14:paraId="57121835" w14:textId="5EF6C92F"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hint="eastAsia"/>
                <w:sz w:val="21"/>
                <w:szCs w:val="21"/>
              </w:rPr>
              <w:t>陈科,黄春华</w:t>
            </w:r>
          </w:p>
        </w:tc>
        <w:tc>
          <w:tcPr>
            <w:tcW w:w="1241" w:type="dxa"/>
            <w:vAlign w:val="center"/>
          </w:tcPr>
          <w:p w14:paraId="6C379EF7" w14:textId="3C90F441"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hint="eastAsia"/>
                <w:sz w:val="21"/>
                <w:szCs w:val="21"/>
              </w:rPr>
              <w:t>袁佳</w:t>
            </w:r>
          </w:p>
        </w:tc>
        <w:tc>
          <w:tcPr>
            <w:tcW w:w="1211" w:type="dxa"/>
            <w:vAlign w:val="center"/>
          </w:tcPr>
          <w:p w14:paraId="2CDA5148" w14:textId="1FF735D6" w:rsidR="007D477A" w:rsidRPr="007D477A" w:rsidRDefault="007D477A" w:rsidP="007D477A">
            <w:pPr>
              <w:pStyle w:val="a9"/>
              <w:widowControl w:val="0"/>
              <w:adjustRightInd w:val="0"/>
              <w:spacing w:line="240" w:lineRule="exact"/>
              <w:jc w:val="center"/>
              <w:outlineLvl w:val="1"/>
              <w:rPr>
                <w:rFonts w:ascii="仿宋" w:eastAsia="仿宋" w:hAnsi="仿宋" w:cs="宋体"/>
                <w:color w:val="000000"/>
                <w:sz w:val="21"/>
                <w:szCs w:val="21"/>
              </w:rPr>
            </w:pPr>
            <w:r w:rsidRPr="007D477A">
              <w:rPr>
                <w:rFonts w:ascii="仿宋" w:eastAsia="仿宋" w:hAnsi="仿宋" w:hint="eastAsia"/>
                <w:sz w:val="21"/>
                <w:szCs w:val="21"/>
              </w:rPr>
              <w:t>2</w:t>
            </w:r>
            <w:r w:rsidRPr="007D477A">
              <w:rPr>
                <w:rFonts w:ascii="仿宋" w:eastAsia="仿宋" w:hAnsi="仿宋"/>
                <w:sz w:val="21"/>
                <w:szCs w:val="21"/>
              </w:rPr>
              <w:t>0</w:t>
            </w:r>
          </w:p>
        </w:tc>
        <w:tc>
          <w:tcPr>
            <w:tcW w:w="1209" w:type="dxa"/>
            <w:vAlign w:val="center"/>
          </w:tcPr>
          <w:p w14:paraId="4E6D1232" w14:textId="7B8584E6" w:rsidR="007D477A" w:rsidRDefault="007D477A" w:rsidP="007D477A">
            <w:pPr>
              <w:pStyle w:val="a9"/>
              <w:widowControl w:val="0"/>
              <w:adjustRightInd w:val="0"/>
              <w:spacing w:line="240" w:lineRule="exact"/>
              <w:jc w:val="center"/>
              <w:outlineLvl w:val="1"/>
              <w:rPr>
                <w:rFonts w:ascii="宋体" w:eastAsia="宋体" w:hAnsi="宋体" w:cs="宋体"/>
                <w:color w:val="000000"/>
                <w:sz w:val="18"/>
                <w:szCs w:val="18"/>
              </w:rPr>
            </w:pPr>
            <w:r w:rsidRPr="007D477A">
              <w:rPr>
                <w:rFonts w:ascii="宋体" w:eastAsia="宋体" w:hAnsi="宋体" w:cs="宋体" w:hint="eastAsia"/>
                <w:color w:val="000000"/>
                <w:sz w:val="18"/>
                <w:szCs w:val="18"/>
              </w:rPr>
              <w:t>S</w:t>
            </w:r>
            <w:r w:rsidRPr="007D477A">
              <w:rPr>
                <w:rFonts w:ascii="宋体" w:eastAsia="宋体" w:hAnsi="宋体" w:cs="宋体"/>
                <w:color w:val="000000"/>
                <w:sz w:val="18"/>
                <w:szCs w:val="18"/>
              </w:rPr>
              <w:t>CI-E</w:t>
            </w:r>
          </w:p>
        </w:tc>
        <w:tc>
          <w:tcPr>
            <w:tcW w:w="1425" w:type="dxa"/>
            <w:vAlign w:val="center"/>
          </w:tcPr>
          <w:p w14:paraId="495FD63D" w14:textId="45EBE013" w:rsidR="007D477A" w:rsidRDefault="007D477A" w:rsidP="007D477A">
            <w:pPr>
              <w:pStyle w:val="a9"/>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rPr>
              <w:t>否</w:t>
            </w:r>
          </w:p>
        </w:tc>
      </w:tr>
      <w:tr w:rsidR="007D477A" w14:paraId="6BD8D68D" w14:textId="77777777">
        <w:trPr>
          <w:trHeight w:val="476"/>
          <w:jc w:val="center"/>
        </w:trPr>
        <w:tc>
          <w:tcPr>
            <w:tcW w:w="665" w:type="dxa"/>
            <w:vAlign w:val="center"/>
          </w:tcPr>
          <w:p w14:paraId="3E87CBD3" w14:textId="77777777" w:rsidR="007D477A" w:rsidRDefault="007D477A" w:rsidP="007D477A">
            <w:pPr>
              <w:pStyle w:val="a9"/>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2501" w:type="dxa"/>
            <w:gridSpan w:val="2"/>
            <w:vAlign w:val="center"/>
          </w:tcPr>
          <w:p w14:paraId="7AA33DC8" w14:textId="70EE0067"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sz w:val="21"/>
                <w:szCs w:val="21"/>
              </w:rPr>
              <w:t>MYBL2 guides autophagy suppressor VDAC2 to the developing ovary to inhibit autophagy through a complex of VDAC2/BECN1/BCL2L1 in mammals/ Autophagy/ Yuan J., Zhang Y., Sheng Y., Fu X., Cheng H., Zhou R.</w:t>
            </w:r>
          </w:p>
        </w:tc>
        <w:tc>
          <w:tcPr>
            <w:tcW w:w="1814" w:type="dxa"/>
            <w:vAlign w:val="center"/>
          </w:tcPr>
          <w:p w14:paraId="63862394" w14:textId="759256AB"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sz w:val="21"/>
                <w:szCs w:val="21"/>
              </w:rPr>
              <w:t>2015, 11(7):1081-1098.</w:t>
            </w:r>
          </w:p>
        </w:tc>
        <w:tc>
          <w:tcPr>
            <w:tcW w:w="1175" w:type="dxa"/>
            <w:vAlign w:val="center"/>
          </w:tcPr>
          <w:p w14:paraId="2C0FE3C5" w14:textId="0A13C3A7"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hint="eastAsia"/>
                <w:sz w:val="21"/>
                <w:szCs w:val="21"/>
              </w:rPr>
              <w:t>2</w:t>
            </w:r>
            <w:r w:rsidRPr="007D477A">
              <w:rPr>
                <w:rFonts w:ascii="仿宋" w:eastAsia="仿宋" w:hAnsi="仿宋"/>
                <w:sz w:val="21"/>
                <w:szCs w:val="21"/>
              </w:rPr>
              <w:t>015-07-17</w:t>
            </w:r>
          </w:p>
        </w:tc>
        <w:tc>
          <w:tcPr>
            <w:tcW w:w="1211" w:type="dxa"/>
            <w:vAlign w:val="center"/>
          </w:tcPr>
          <w:p w14:paraId="78A1D1D5" w14:textId="334595F1"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hint="eastAsia"/>
                <w:sz w:val="21"/>
                <w:szCs w:val="21"/>
              </w:rPr>
              <w:t>周荣家,程汉华</w:t>
            </w:r>
          </w:p>
        </w:tc>
        <w:tc>
          <w:tcPr>
            <w:tcW w:w="1154" w:type="dxa"/>
            <w:vAlign w:val="center"/>
          </w:tcPr>
          <w:p w14:paraId="72FBCD57" w14:textId="0F9601D7"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hint="eastAsia"/>
                <w:sz w:val="21"/>
                <w:szCs w:val="21"/>
              </w:rPr>
              <w:t>袁佳</w:t>
            </w:r>
          </w:p>
        </w:tc>
        <w:tc>
          <w:tcPr>
            <w:tcW w:w="1241" w:type="dxa"/>
            <w:vAlign w:val="center"/>
          </w:tcPr>
          <w:p w14:paraId="41017146" w14:textId="08D14CEE"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hint="eastAsia"/>
                <w:sz w:val="21"/>
                <w:szCs w:val="21"/>
              </w:rPr>
              <w:t>张英，盛岳，傅夏洲</w:t>
            </w:r>
          </w:p>
        </w:tc>
        <w:tc>
          <w:tcPr>
            <w:tcW w:w="1211" w:type="dxa"/>
            <w:vAlign w:val="center"/>
          </w:tcPr>
          <w:p w14:paraId="6F636F35" w14:textId="6081064C" w:rsidR="007D477A" w:rsidRPr="007D477A" w:rsidRDefault="007D477A" w:rsidP="007D477A">
            <w:pPr>
              <w:pStyle w:val="a9"/>
              <w:widowControl w:val="0"/>
              <w:adjustRightInd w:val="0"/>
              <w:spacing w:line="240" w:lineRule="exact"/>
              <w:jc w:val="center"/>
              <w:outlineLvl w:val="1"/>
              <w:rPr>
                <w:rFonts w:ascii="仿宋" w:eastAsia="仿宋" w:hAnsi="仿宋" w:cs="宋体"/>
                <w:color w:val="000000"/>
                <w:sz w:val="21"/>
                <w:szCs w:val="21"/>
              </w:rPr>
            </w:pPr>
            <w:r w:rsidRPr="007D477A">
              <w:rPr>
                <w:rFonts w:ascii="仿宋" w:eastAsia="仿宋" w:hAnsi="仿宋" w:hint="eastAsia"/>
                <w:sz w:val="21"/>
                <w:szCs w:val="21"/>
              </w:rPr>
              <w:t>4</w:t>
            </w:r>
            <w:r w:rsidRPr="007D477A">
              <w:rPr>
                <w:rFonts w:ascii="仿宋" w:eastAsia="仿宋" w:hAnsi="仿宋"/>
                <w:sz w:val="21"/>
                <w:szCs w:val="21"/>
              </w:rPr>
              <w:t>4</w:t>
            </w:r>
          </w:p>
        </w:tc>
        <w:tc>
          <w:tcPr>
            <w:tcW w:w="1209" w:type="dxa"/>
            <w:vAlign w:val="center"/>
          </w:tcPr>
          <w:p w14:paraId="54AE29DB" w14:textId="3F25C783" w:rsidR="007D477A" w:rsidRDefault="007D477A" w:rsidP="007D477A">
            <w:pPr>
              <w:pStyle w:val="a9"/>
              <w:widowControl w:val="0"/>
              <w:adjustRightInd w:val="0"/>
              <w:spacing w:line="240" w:lineRule="exact"/>
              <w:jc w:val="center"/>
              <w:outlineLvl w:val="1"/>
              <w:rPr>
                <w:rFonts w:ascii="宋体" w:eastAsia="宋体" w:hAnsi="宋体" w:cs="宋体"/>
                <w:color w:val="000000"/>
                <w:sz w:val="18"/>
                <w:szCs w:val="18"/>
              </w:rPr>
            </w:pPr>
            <w:r w:rsidRPr="007D477A">
              <w:rPr>
                <w:rFonts w:ascii="宋体" w:eastAsia="宋体" w:hAnsi="宋体" w:cs="宋体" w:hint="eastAsia"/>
                <w:color w:val="000000"/>
                <w:sz w:val="18"/>
                <w:szCs w:val="18"/>
              </w:rPr>
              <w:t>S</w:t>
            </w:r>
            <w:r w:rsidRPr="007D477A">
              <w:rPr>
                <w:rFonts w:ascii="宋体" w:eastAsia="宋体" w:hAnsi="宋体" w:cs="宋体"/>
                <w:color w:val="000000"/>
                <w:sz w:val="18"/>
                <w:szCs w:val="18"/>
              </w:rPr>
              <w:t>CI-E</w:t>
            </w:r>
          </w:p>
        </w:tc>
        <w:tc>
          <w:tcPr>
            <w:tcW w:w="1425" w:type="dxa"/>
            <w:vAlign w:val="center"/>
          </w:tcPr>
          <w:p w14:paraId="38889C16" w14:textId="050015AB" w:rsidR="007D477A" w:rsidRDefault="007D477A" w:rsidP="007D477A">
            <w:pPr>
              <w:pStyle w:val="a9"/>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rPr>
              <w:t>否</w:t>
            </w:r>
          </w:p>
        </w:tc>
      </w:tr>
      <w:tr w:rsidR="007D477A" w14:paraId="34763236" w14:textId="77777777">
        <w:trPr>
          <w:trHeight w:val="476"/>
          <w:jc w:val="center"/>
        </w:trPr>
        <w:tc>
          <w:tcPr>
            <w:tcW w:w="665" w:type="dxa"/>
            <w:vAlign w:val="center"/>
          </w:tcPr>
          <w:p w14:paraId="78ABC1E6" w14:textId="77777777" w:rsidR="007D477A" w:rsidRDefault="007D477A" w:rsidP="007D477A">
            <w:pPr>
              <w:pStyle w:val="a9"/>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2501" w:type="dxa"/>
            <w:gridSpan w:val="2"/>
            <w:vAlign w:val="center"/>
          </w:tcPr>
          <w:p w14:paraId="703A9D4C" w14:textId="14C5E703"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sz w:val="21"/>
                <w:szCs w:val="21"/>
              </w:rPr>
              <w:t>Transcriptional diversity of DMRT1 (</w:t>
            </w:r>
            <w:proofErr w:type="spellStart"/>
            <w:r w:rsidRPr="007D477A">
              <w:rPr>
                <w:rFonts w:ascii="仿宋" w:eastAsia="仿宋" w:hAnsi="仿宋"/>
                <w:sz w:val="21"/>
                <w:szCs w:val="21"/>
              </w:rPr>
              <w:t>dsx</w:t>
            </w:r>
            <w:proofErr w:type="spellEnd"/>
            <w:r w:rsidRPr="007D477A">
              <w:rPr>
                <w:rFonts w:ascii="仿宋" w:eastAsia="仿宋" w:hAnsi="仿宋"/>
                <w:sz w:val="21"/>
                <w:szCs w:val="21"/>
              </w:rPr>
              <w:t xml:space="preserve">- and mab3-related transcription factor 1) </w:t>
            </w:r>
            <w:r w:rsidRPr="007D477A">
              <w:rPr>
                <w:rFonts w:ascii="仿宋" w:eastAsia="仿宋" w:hAnsi="仿宋"/>
                <w:sz w:val="21"/>
                <w:szCs w:val="21"/>
              </w:rPr>
              <w:lastRenderedPageBreak/>
              <w:t>in human testis/ Cell Res</w:t>
            </w:r>
            <w:r w:rsidRPr="007D477A">
              <w:rPr>
                <w:rFonts w:ascii="仿宋" w:eastAsia="仿宋" w:hAnsi="仿宋" w:hint="eastAsia"/>
                <w:sz w:val="21"/>
                <w:szCs w:val="21"/>
              </w:rPr>
              <w:t>ear</w:t>
            </w:r>
            <w:r w:rsidRPr="007D477A">
              <w:rPr>
                <w:rFonts w:ascii="仿宋" w:eastAsia="仿宋" w:hAnsi="仿宋"/>
                <w:sz w:val="21"/>
                <w:szCs w:val="21"/>
              </w:rPr>
              <w:t xml:space="preserve">ch/ Cheng H., Ying M., Tian Y., Guo Y., </w:t>
            </w:r>
            <w:proofErr w:type="spellStart"/>
            <w:r w:rsidRPr="007D477A">
              <w:rPr>
                <w:rFonts w:ascii="仿宋" w:eastAsia="仿宋" w:hAnsi="仿宋"/>
                <w:sz w:val="21"/>
                <w:szCs w:val="21"/>
              </w:rPr>
              <w:t>McElreavey</w:t>
            </w:r>
            <w:proofErr w:type="spellEnd"/>
            <w:r w:rsidRPr="007D477A">
              <w:rPr>
                <w:rFonts w:ascii="仿宋" w:eastAsia="仿宋" w:hAnsi="仿宋"/>
                <w:sz w:val="21"/>
                <w:szCs w:val="21"/>
              </w:rPr>
              <w:t xml:space="preserve"> K., Zhou R.</w:t>
            </w:r>
          </w:p>
        </w:tc>
        <w:tc>
          <w:tcPr>
            <w:tcW w:w="1814" w:type="dxa"/>
            <w:vAlign w:val="center"/>
          </w:tcPr>
          <w:p w14:paraId="13B1597C" w14:textId="073C2A4C"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sz w:val="21"/>
                <w:szCs w:val="21"/>
              </w:rPr>
              <w:lastRenderedPageBreak/>
              <w:t xml:space="preserve">2006; 16:389-393.   </w:t>
            </w:r>
          </w:p>
        </w:tc>
        <w:tc>
          <w:tcPr>
            <w:tcW w:w="1175" w:type="dxa"/>
            <w:vAlign w:val="center"/>
          </w:tcPr>
          <w:p w14:paraId="15C29AAE" w14:textId="2A2F4EAC"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hint="eastAsia"/>
                <w:sz w:val="21"/>
                <w:szCs w:val="21"/>
              </w:rPr>
              <w:t>2</w:t>
            </w:r>
            <w:r w:rsidRPr="007D477A">
              <w:rPr>
                <w:rFonts w:ascii="仿宋" w:eastAsia="仿宋" w:hAnsi="仿宋"/>
                <w:sz w:val="21"/>
                <w:szCs w:val="21"/>
              </w:rPr>
              <w:t>006-04-13</w:t>
            </w:r>
          </w:p>
        </w:tc>
        <w:tc>
          <w:tcPr>
            <w:tcW w:w="1211" w:type="dxa"/>
            <w:vAlign w:val="center"/>
          </w:tcPr>
          <w:p w14:paraId="65B4B444" w14:textId="73E9E4A3"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hint="eastAsia"/>
                <w:sz w:val="21"/>
                <w:szCs w:val="21"/>
              </w:rPr>
              <w:t>周荣家</w:t>
            </w:r>
          </w:p>
        </w:tc>
        <w:tc>
          <w:tcPr>
            <w:tcW w:w="1154" w:type="dxa"/>
            <w:vAlign w:val="center"/>
          </w:tcPr>
          <w:p w14:paraId="6074713D" w14:textId="6EF53E58"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hint="eastAsia"/>
                <w:sz w:val="21"/>
                <w:szCs w:val="21"/>
              </w:rPr>
              <w:t>程汉华</w:t>
            </w:r>
          </w:p>
        </w:tc>
        <w:tc>
          <w:tcPr>
            <w:tcW w:w="1241" w:type="dxa"/>
            <w:vAlign w:val="center"/>
          </w:tcPr>
          <w:p w14:paraId="6E291782" w14:textId="51659CFF"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hint="eastAsia"/>
                <w:sz w:val="21"/>
                <w:szCs w:val="21"/>
              </w:rPr>
              <w:t>应明，田毅浩，郭一清</w:t>
            </w:r>
          </w:p>
        </w:tc>
        <w:tc>
          <w:tcPr>
            <w:tcW w:w="1211" w:type="dxa"/>
            <w:vAlign w:val="center"/>
          </w:tcPr>
          <w:p w14:paraId="3977DB13" w14:textId="4244B32F" w:rsidR="007D477A" w:rsidRPr="007D477A" w:rsidRDefault="007D477A" w:rsidP="007D477A">
            <w:pPr>
              <w:pStyle w:val="a9"/>
              <w:widowControl w:val="0"/>
              <w:adjustRightInd w:val="0"/>
              <w:spacing w:line="240" w:lineRule="exact"/>
              <w:jc w:val="center"/>
              <w:outlineLvl w:val="1"/>
              <w:rPr>
                <w:rFonts w:ascii="仿宋" w:eastAsia="仿宋" w:hAnsi="仿宋" w:cs="宋体"/>
                <w:color w:val="000000"/>
                <w:sz w:val="21"/>
                <w:szCs w:val="21"/>
              </w:rPr>
            </w:pPr>
            <w:r w:rsidRPr="007D477A">
              <w:rPr>
                <w:rFonts w:ascii="仿宋" w:eastAsia="仿宋" w:hAnsi="仿宋" w:hint="eastAsia"/>
                <w:sz w:val="21"/>
                <w:szCs w:val="21"/>
              </w:rPr>
              <w:t>1</w:t>
            </w:r>
            <w:r w:rsidRPr="007D477A">
              <w:rPr>
                <w:rFonts w:ascii="仿宋" w:eastAsia="仿宋" w:hAnsi="仿宋"/>
                <w:sz w:val="21"/>
                <w:szCs w:val="21"/>
              </w:rPr>
              <w:t>6</w:t>
            </w:r>
          </w:p>
        </w:tc>
        <w:tc>
          <w:tcPr>
            <w:tcW w:w="1209" w:type="dxa"/>
            <w:vAlign w:val="center"/>
          </w:tcPr>
          <w:p w14:paraId="461C43B1" w14:textId="525FC4D3" w:rsidR="007D477A" w:rsidRDefault="007D477A" w:rsidP="007D477A">
            <w:pPr>
              <w:pStyle w:val="a9"/>
              <w:widowControl w:val="0"/>
              <w:adjustRightInd w:val="0"/>
              <w:spacing w:line="240" w:lineRule="exact"/>
              <w:jc w:val="center"/>
              <w:outlineLvl w:val="1"/>
              <w:rPr>
                <w:rFonts w:ascii="宋体" w:eastAsia="宋体" w:hAnsi="宋体" w:cs="宋体"/>
                <w:color w:val="000000"/>
                <w:sz w:val="18"/>
                <w:szCs w:val="18"/>
              </w:rPr>
            </w:pPr>
            <w:r w:rsidRPr="007D477A">
              <w:rPr>
                <w:rFonts w:ascii="宋体" w:eastAsia="宋体" w:hAnsi="宋体" w:cs="宋体" w:hint="eastAsia"/>
                <w:color w:val="000000"/>
                <w:sz w:val="18"/>
                <w:szCs w:val="18"/>
              </w:rPr>
              <w:t>S</w:t>
            </w:r>
            <w:r w:rsidRPr="007D477A">
              <w:rPr>
                <w:rFonts w:ascii="宋体" w:eastAsia="宋体" w:hAnsi="宋体" w:cs="宋体"/>
                <w:color w:val="000000"/>
                <w:sz w:val="18"/>
                <w:szCs w:val="18"/>
              </w:rPr>
              <w:t>CI-E</w:t>
            </w:r>
          </w:p>
        </w:tc>
        <w:tc>
          <w:tcPr>
            <w:tcW w:w="1425" w:type="dxa"/>
            <w:vAlign w:val="center"/>
          </w:tcPr>
          <w:p w14:paraId="455DA455" w14:textId="4E463096" w:rsidR="007D477A" w:rsidRDefault="007D477A" w:rsidP="007D477A">
            <w:pPr>
              <w:pStyle w:val="a9"/>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rPr>
              <w:t>是</w:t>
            </w:r>
          </w:p>
        </w:tc>
      </w:tr>
      <w:tr w:rsidR="007D477A" w14:paraId="418BEBAC" w14:textId="77777777">
        <w:trPr>
          <w:trHeight w:val="476"/>
          <w:jc w:val="center"/>
        </w:trPr>
        <w:tc>
          <w:tcPr>
            <w:tcW w:w="665" w:type="dxa"/>
            <w:vAlign w:val="center"/>
          </w:tcPr>
          <w:p w14:paraId="35711995" w14:textId="77777777" w:rsidR="007D477A" w:rsidRDefault="007D477A" w:rsidP="007D477A">
            <w:pPr>
              <w:pStyle w:val="a9"/>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5</w:t>
            </w:r>
          </w:p>
        </w:tc>
        <w:tc>
          <w:tcPr>
            <w:tcW w:w="2501" w:type="dxa"/>
            <w:gridSpan w:val="2"/>
            <w:vAlign w:val="center"/>
          </w:tcPr>
          <w:p w14:paraId="4EEF4C69" w14:textId="45B0AB76"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sz w:val="21"/>
                <w:szCs w:val="21"/>
              </w:rPr>
              <w:t>SPATA33 is an autophagy mediator for cargo selectivity in germline mitophagy/ Cell Death and Differentiation / Zhang Y., Xu X., Hu M., Wang X., Cheng H. &amp; Zhou R.</w:t>
            </w:r>
          </w:p>
        </w:tc>
        <w:tc>
          <w:tcPr>
            <w:tcW w:w="1814" w:type="dxa"/>
            <w:vAlign w:val="center"/>
          </w:tcPr>
          <w:p w14:paraId="4D532578" w14:textId="25AEAB4E"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bCs/>
                <w:sz w:val="21"/>
                <w:szCs w:val="21"/>
              </w:rPr>
              <w:t>2021</w:t>
            </w:r>
            <w:r w:rsidRPr="007D477A">
              <w:rPr>
                <w:rFonts w:ascii="仿宋" w:eastAsia="仿宋" w:hAnsi="仿宋"/>
                <w:sz w:val="21"/>
                <w:szCs w:val="21"/>
              </w:rPr>
              <w:t>; 28(3): 1076-1090</w:t>
            </w:r>
          </w:p>
        </w:tc>
        <w:tc>
          <w:tcPr>
            <w:tcW w:w="1175" w:type="dxa"/>
            <w:vAlign w:val="center"/>
          </w:tcPr>
          <w:p w14:paraId="09D157D2" w14:textId="38EE9638"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sz w:val="21"/>
                <w:szCs w:val="21"/>
              </w:rPr>
              <w:t>2020-10-21</w:t>
            </w:r>
          </w:p>
        </w:tc>
        <w:tc>
          <w:tcPr>
            <w:tcW w:w="1211" w:type="dxa"/>
            <w:vAlign w:val="center"/>
          </w:tcPr>
          <w:p w14:paraId="3F22C3FE" w14:textId="3405B5BD"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hint="eastAsia"/>
                <w:sz w:val="21"/>
                <w:szCs w:val="21"/>
              </w:rPr>
              <w:t>周荣家,程汉华</w:t>
            </w:r>
          </w:p>
        </w:tc>
        <w:tc>
          <w:tcPr>
            <w:tcW w:w="1154" w:type="dxa"/>
            <w:vAlign w:val="center"/>
          </w:tcPr>
          <w:p w14:paraId="33C5C3A9" w14:textId="5A19F3DE"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hint="eastAsia"/>
                <w:sz w:val="21"/>
                <w:szCs w:val="21"/>
              </w:rPr>
              <w:t>张英, 徐煦</w:t>
            </w:r>
          </w:p>
        </w:tc>
        <w:tc>
          <w:tcPr>
            <w:tcW w:w="1241" w:type="dxa"/>
            <w:vAlign w:val="center"/>
          </w:tcPr>
          <w:p w14:paraId="44F002CF" w14:textId="30AD6E2E" w:rsidR="007D477A" w:rsidRPr="007D477A" w:rsidRDefault="007D477A" w:rsidP="007D477A">
            <w:pPr>
              <w:pStyle w:val="a9"/>
              <w:widowControl w:val="0"/>
              <w:adjustRightInd w:val="0"/>
              <w:spacing w:line="240" w:lineRule="exact"/>
              <w:outlineLvl w:val="1"/>
              <w:rPr>
                <w:rFonts w:ascii="仿宋" w:eastAsia="仿宋" w:hAnsi="仿宋" w:cs="宋体"/>
                <w:color w:val="000000"/>
                <w:sz w:val="21"/>
                <w:szCs w:val="21"/>
              </w:rPr>
            </w:pPr>
            <w:r w:rsidRPr="007D477A">
              <w:rPr>
                <w:rFonts w:ascii="仿宋" w:eastAsia="仿宋" w:hAnsi="仿宋" w:hint="eastAsia"/>
                <w:sz w:val="21"/>
                <w:szCs w:val="21"/>
              </w:rPr>
              <w:t>胡萌欣，王鑫</w:t>
            </w:r>
          </w:p>
        </w:tc>
        <w:tc>
          <w:tcPr>
            <w:tcW w:w="1211" w:type="dxa"/>
            <w:vAlign w:val="center"/>
          </w:tcPr>
          <w:p w14:paraId="46A8A5ED" w14:textId="0868AF15" w:rsidR="007D477A" w:rsidRPr="007D477A" w:rsidRDefault="007D477A" w:rsidP="007D477A">
            <w:pPr>
              <w:pStyle w:val="a9"/>
              <w:widowControl w:val="0"/>
              <w:adjustRightInd w:val="0"/>
              <w:spacing w:line="240" w:lineRule="exact"/>
              <w:jc w:val="center"/>
              <w:outlineLvl w:val="1"/>
              <w:rPr>
                <w:rFonts w:ascii="仿宋" w:eastAsia="仿宋" w:hAnsi="仿宋" w:cs="宋体"/>
                <w:color w:val="000000"/>
                <w:sz w:val="21"/>
                <w:szCs w:val="21"/>
              </w:rPr>
            </w:pPr>
            <w:r w:rsidRPr="007D477A">
              <w:rPr>
                <w:rFonts w:ascii="仿宋" w:eastAsia="仿宋" w:hAnsi="仿宋" w:hint="eastAsia"/>
                <w:sz w:val="21"/>
                <w:szCs w:val="21"/>
              </w:rPr>
              <w:t>7</w:t>
            </w:r>
          </w:p>
        </w:tc>
        <w:tc>
          <w:tcPr>
            <w:tcW w:w="1209" w:type="dxa"/>
            <w:vAlign w:val="center"/>
          </w:tcPr>
          <w:p w14:paraId="4EF2500F" w14:textId="3AAD2667" w:rsidR="007D477A" w:rsidRDefault="007D477A" w:rsidP="007D477A">
            <w:pPr>
              <w:pStyle w:val="a9"/>
              <w:widowControl w:val="0"/>
              <w:adjustRightInd w:val="0"/>
              <w:spacing w:line="240" w:lineRule="exact"/>
              <w:jc w:val="center"/>
              <w:outlineLvl w:val="1"/>
              <w:rPr>
                <w:rFonts w:ascii="宋体" w:eastAsia="宋体" w:hAnsi="宋体" w:cs="宋体"/>
                <w:color w:val="000000"/>
                <w:sz w:val="18"/>
                <w:szCs w:val="18"/>
              </w:rPr>
            </w:pPr>
            <w:r w:rsidRPr="007D477A">
              <w:rPr>
                <w:rFonts w:ascii="宋体" w:eastAsia="宋体" w:hAnsi="宋体" w:cs="宋体"/>
                <w:color w:val="000000"/>
                <w:sz w:val="18"/>
                <w:szCs w:val="18"/>
              </w:rPr>
              <w:t>SCI-E</w:t>
            </w:r>
          </w:p>
        </w:tc>
        <w:tc>
          <w:tcPr>
            <w:tcW w:w="1425" w:type="dxa"/>
            <w:vAlign w:val="center"/>
          </w:tcPr>
          <w:p w14:paraId="40F63CEB" w14:textId="6F4BEFA6" w:rsidR="007D477A" w:rsidRDefault="007D477A" w:rsidP="007D477A">
            <w:pPr>
              <w:pStyle w:val="a9"/>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rPr>
              <w:t>否</w:t>
            </w:r>
          </w:p>
        </w:tc>
      </w:tr>
    </w:tbl>
    <w:p w14:paraId="2FDCF955" w14:textId="4B93E6D1" w:rsidR="00DC1EAF" w:rsidRDefault="00DC1EAF" w:rsidP="007D477A">
      <w:pPr>
        <w:spacing w:line="20" w:lineRule="atLeast"/>
        <w:rPr>
          <w:b/>
          <w:sz w:val="21"/>
          <w:szCs w:val="21"/>
        </w:rPr>
      </w:pPr>
    </w:p>
    <w:sectPr w:rsidR="00DC1EAF">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1134" w:bottom="1134" w:left="1134" w:header="57" w:footer="5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9B405" w14:textId="77777777" w:rsidR="004B00A0" w:rsidRDefault="004B00A0">
      <w:pPr>
        <w:spacing w:line="240" w:lineRule="auto"/>
      </w:pPr>
      <w:r>
        <w:separator/>
      </w:r>
    </w:p>
  </w:endnote>
  <w:endnote w:type="continuationSeparator" w:id="0">
    <w:p w14:paraId="48F1811B" w14:textId="77777777" w:rsidR="004B00A0" w:rsidRDefault="004B00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altName w:val="微软雅黑"/>
    <w:panose1 w:val="020B0604020202020204"/>
    <w:charset w:val="86"/>
    <w:family w:val="modern"/>
    <w:pitch w:val="default"/>
    <w:sig w:usb0="00002A87" w:usb1="080E0000" w:usb2="00000010" w:usb3="00000000" w:csb0="000401FF" w:csb1="00000000"/>
  </w:font>
  <w:font w:name="方正小标宋简体">
    <w:altName w:val="微软雅黑"/>
    <w:panose1 w:val="020B0604020202020204"/>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57D99" w14:textId="77777777" w:rsidR="00DC1EAF" w:rsidRDefault="00DC1EA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81E15" w14:textId="77777777" w:rsidR="00DC1EAF" w:rsidRDefault="00DC1EAF">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CCF39" w14:textId="77777777" w:rsidR="00DC1EAF" w:rsidRDefault="00DC1EAF">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0AD8F" w14:textId="77777777" w:rsidR="004B00A0" w:rsidRDefault="004B00A0">
      <w:pPr>
        <w:spacing w:line="240" w:lineRule="auto"/>
      </w:pPr>
      <w:r>
        <w:separator/>
      </w:r>
    </w:p>
  </w:footnote>
  <w:footnote w:type="continuationSeparator" w:id="0">
    <w:p w14:paraId="0A2371A2" w14:textId="77777777" w:rsidR="004B00A0" w:rsidRDefault="004B00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7EE4B" w14:textId="77777777" w:rsidR="00DC1EAF" w:rsidRDefault="00DC1EAF">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B4504" w14:textId="77777777" w:rsidR="00DC1EAF" w:rsidRDefault="00DC1EAF">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DAD65" w14:textId="77777777" w:rsidR="00DC1EAF" w:rsidRDefault="00DC1EAF">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bordersDoNotSurroundHeader/>
  <w:bordersDoNotSurroundFooter/>
  <w:proofState w:spelling="clean" w:grammar="clean"/>
  <w:defaultTabStop w:val="420"/>
  <w:drawingGridHorizontalSpacing w:val="160"/>
  <w:drawingGridVerticalSpacing w:val="43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FjMTU4ZTNiZDhlYWQwMDJjMmU3YzIyN2I5MDdiY2MifQ=="/>
  </w:docVars>
  <w:rsids>
    <w:rsidRoot w:val="00CC1191"/>
    <w:rsid w:val="000C7F6B"/>
    <w:rsid w:val="00110654"/>
    <w:rsid w:val="001140EF"/>
    <w:rsid w:val="00117EBB"/>
    <w:rsid w:val="00124973"/>
    <w:rsid w:val="0017059E"/>
    <w:rsid w:val="001B472D"/>
    <w:rsid w:val="001C156A"/>
    <w:rsid w:val="0027745E"/>
    <w:rsid w:val="002867F9"/>
    <w:rsid w:val="00287332"/>
    <w:rsid w:val="002C462F"/>
    <w:rsid w:val="003B6016"/>
    <w:rsid w:val="00421DF8"/>
    <w:rsid w:val="00476EF0"/>
    <w:rsid w:val="004B00A0"/>
    <w:rsid w:val="004D1208"/>
    <w:rsid w:val="00587D24"/>
    <w:rsid w:val="005D0A35"/>
    <w:rsid w:val="00646ECD"/>
    <w:rsid w:val="00665249"/>
    <w:rsid w:val="007321E7"/>
    <w:rsid w:val="007462CD"/>
    <w:rsid w:val="007D477A"/>
    <w:rsid w:val="00953187"/>
    <w:rsid w:val="0096259A"/>
    <w:rsid w:val="009D3FAC"/>
    <w:rsid w:val="009F08CF"/>
    <w:rsid w:val="00A64BC1"/>
    <w:rsid w:val="00A721D4"/>
    <w:rsid w:val="00AB0DA4"/>
    <w:rsid w:val="00B0539E"/>
    <w:rsid w:val="00B84FA2"/>
    <w:rsid w:val="00BF39D0"/>
    <w:rsid w:val="00C73532"/>
    <w:rsid w:val="00CA661D"/>
    <w:rsid w:val="00CB5776"/>
    <w:rsid w:val="00CC1191"/>
    <w:rsid w:val="00CF02EF"/>
    <w:rsid w:val="00D1337D"/>
    <w:rsid w:val="00D54862"/>
    <w:rsid w:val="00DC1EAF"/>
    <w:rsid w:val="00E02738"/>
    <w:rsid w:val="00E939F0"/>
    <w:rsid w:val="16C9354B"/>
    <w:rsid w:val="19114F77"/>
    <w:rsid w:val="1D536E88"/>
    <w:rsid w:val="42582E81"/>
    <w:rsid w:val="494644B1"/>
    <w:rsid w:val="67271682"/>
    <w:rsid w:val="6AE04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467003E"/>
  <w15:docId w15:val="{73F4BDCF-8A9F-1446-9368-49552F3D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560" w:lineRule="exact"/>
    </w:pPr>
    <w:rPr>
      <w:rFonts w:ascii="Times New Roman" w:eastAsia="仿宋_GB2312" w:hAnsi="Times New Roman"/>
      <w:kern w:val="2"/>
      <w:sz w:val="32"/>
      <w:szCs w:val="22"/>
    </w:rPr>
  </w:style>
  <w:style w:type="paragraph" w:styleId="1">
    <w:name w:val="heading 1"/>
    <w:basedOn w:val="a"/>
    <w:next w:val="a"/>
    <w:link w:val="10"/>
    <w:uiPriority w:val="9"/>
    <w:qFormat/>
    <w:pPr>
      <w:keepNext/>
      <w:keepLines/>
      <w:jc w:val="center"/>
      <w:outlineLvl w:val="0"/>
    </w:pPr>
    <w:rPr>
      <w:rFonts w:eastAsia="方正小标宋简体"/>
      <w:bCs/>
      <w:kern w:val="44"/>
      <w:sz w:val="44"/>
      <w:szCs w:val="44"/>
    </w:rPr>
  </w:style>
  <w:style w:type="paragraph" w:styleId="2">
    <w:name w:val="heading 2"/>
    <w:basedOn w:val="a"/>
    <w:next w:val="a"/>
    <w:link w:val="20"/>
    <w:uiPriority w:val="9"/>
    <w:unhideWhenUsed/>
    <w:qFormat/>
    <w:pPr>
      <w:keepNext/>
      <w:keepLines/>
      <w:ind w:firstLine="641"/>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pPr>
      <w:widowControl w:val="0"/>
      <w:spacing w:line="360" w:lineRule="auto"/>
      <w:ind w:firstLineChars="200" w:firstLine="480"/>
      <w:jc w:val="both"/>
    </w:pPr>
    <w:rPr>
      <w:rFonts w:ascii="仿宋_GB2312" w:eastAsia="宋体" w:cs="Times New Roman" w:hint="eastAsia"/>
      <w:sz w:val="24"/>
      <w:szCs w:val="20"/>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pPr>
    <w:rPr>
      <w:sz w:val="18"/>
      <w:szCs w:val="18"/>
    </w:rPr>
  </w:style>
  <w:style w:type="paragraph" w:styleId="a9">
    <w:name w:val="Normal (Web)"/>
    <w:basedOn w:val="a"/>
    <w:uiPriority w:val="99"/>
    <w:semiHidden/>
    <w:unhideWhenUsed/>
    <w:qFormat/>
    <w:rPr>
      <w:sz w:val="24"/>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rPr>
      <w:rFonts w:eastAsia="方正小标宋简体"/>
      <w:bCs/>
      <w:kern w:val="44"/>
      <w:sz w:val="44"/>
      <w:szCs w:val="44"/>
    </w:rPr>
  </w:style>
  <w:style w:type="character" w:customStyle="1" w:styleId="20">
    <w:name w:val="标题 2 字符"/>
    <w:basedOn w:val="a0"/>
    <w:link w:val="2"/>
    <w:uiPriority w:val="9"/>
    <w:rPr>
      <w:rFonts w:asciiTheme="majorHAnsi" w:eastAsia="黑体" w:hAnsiTheme="majorHAnsi" w:cstheme="majorBidi"/>
      <w:bCs/>
      <w:szCs w:val="32"/>
    </w:rPr>
  </w:style>
  <w:style w:type="character" w:customStyle="1" w:styleId="a4">
    <w:name w:val="纯文本 字符"/>
    <w:basedOn w:val="a0"/>
    <w:link w:val="a3"/>
    <w:rPr>
      <w:rFonts w:ascii="仿宋_GB2312" w:eastAsia="仿宋_GB2312" w:cs="仿宋_GB2312" w:hint="eastAsia"/>
      <w:kern w:val="2"/>
      <w:sz w:val="24"/>
    </w:rPr>
  </w:style>
  <w:style w:type="paragraph" w:styleId="ab">
    <w:name w:val="Balloon Text"/>
    <w:basedOn w:val="a"/>
    <w:link w:val="ac"/>
    <w:uiPriority w:val="99"/>
    <w:semiHidden/>
    <w:unhideWhenUsed/>
    <w:rsid w:val="00B0539E"/>
    <w:pPr>
      <w:spacing w:line="240" w:lineRule="auto"/>
    </w:pPr>
    <w:rPr>
      <w:rFonts w:ascii="宋体" w:eastAsia="宋体"/>
      <w:sz w:val="18"/>
      <w:szCs w:val="18"/>
    </w:rPr>
  </w:style>
  <w:style w:type="character" w:customStyle="1" w:styleId="ac">
    <w:name w:val="批注框文本 字符"/>
    <w:basedOn w:val="a0"/>
    <w:link w:val="ab"/>
    <w:uiPriority w:val="99"/>
    <w:semiHidden/>
    <w:rsid w:val="00B0539E"/>
    <w:rPr>
      <w:rFonts w:ascii="宋体"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488</Words>
  <Characters>2788</Characters>
  <Application>Microsoft Office Word</Application>
  <DocSecurity>0</DocSecurity>
  <Lines>23</Lines>
  <Paragraphs>6</Paragraphs>
  <ScaleCrop>false</ScaleCrop>
  <Company>Microsoft</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李昕然</dc:creator>
  <cp:lastModifiedBy>Microsoft Office User</cp:lastModifiedBy>
  <cp:revision>5</cp:revision>
  <cp:lastPrinted>2019-12-03T02:10:00Z</cp:lastPrinted>
  <dcterms:created xsi:type="dcterms:W3CDTF">2022-08-26T01:20:00Z</dcterms:created>
  <dcterms:modified xsi:type="dcterms:W3CDTF">2023-11-06T03:09:00Z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6EC190D98EE842E487D9BD8EA3FBE7DF_12</vt:lpwstr>
  </property>
</Properties>
</file>