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10612">
      <w:pPr>
        <w:pStyle w:val="3"/>
        <w:keepNext w:val="0"/>
        <w:spacing w:beforeLines="0" w:afterLines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安徽省</w:t>
      </w:r>
      <w:r>
        <w:rPr>
          <w:rFonts w:hint="eastAsia" w:ascii="Times New Roman" w:hAnsi="Times New Roman"/>
          <w:sz w:val="44"/>
          <w:szCs w:val="44"/>
        </w:rPr>
        <w:t>自然科学</w:t>
      </w:r>
      <w:r>
        <w:rPr>
          <w:rFonts w:ascii="Times New Roman" w:hAnsi="Times New Roman"/>
          <w:sz w:val="44"/>
          <w:szCs w:val="44"/>
        </w:rPr>
        <w:t>奖提名项目公示内容</w:t>
      </w:r>
    </w:p>
    <w:p w14:paraId="5EEE5526">
      <w:pPr>
        <w:pStyle w:val="3"/>
        <w:spacing w:beforeLines="0" w:afterLines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（2024年度）</w:t>
      </w:r>
    </w:p>
    <w:p w14:paraId="7A56A630"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一、项目名称：</w:t>
      </w:r>
      <w:bookmarkStart w:id="31" w:name="_GoBack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荧光碳点的核-壳结构设计与生物功能调控</w:t>
      </w:r>
      <w:bookmarkEnd w:id="31"/>
    </w:p>
    <w:p w14:paraId="036C9C85"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二、提名者及提名意见：</w:t>
      </w:r>
    </w:p>
    <w:p w14:paraId="555C3A25">
      <w:pPr>
        <w:pStyle w:val="2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提名者：安徽大学</w:t>
      </w:r>
    </w:p>
    <w:p w14:paraId="01C43BB6">
      <w:pPr>
        <w:spacing w:line="560" w:lineRule="exact"/>
        <w:rPr>
          <w:rFonts w:ascii="Times New Roman" w:hAnsi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提名意见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Times New Roman" w:hAnsi="Times New Roman"/>
          <w:bCs/>
          <w:sz w:val="28"/>
          <w:szCs w:val="28"/>
        </w:rPr>
        <w:t>毕红教授团队长期从事碳点材料设计和生物功能化的研究工作。在国家自然科学基金委、安徽省科技厅等项目资助下，取得了“荧光碳点的核-壳结构设计与生物功能调控”原创性成果：围绕“部分-整体-协同”的碳点核-壳结构设计理念，构建了系列具备细胞器及生物大分子特异性靶向能力的碳点材料；在国际上首次提出氟/氮元素共掺杂策略调控碳点发光特性，将其发光波长拓展至近红外生物窗口；创新性地发展了核-壳协同作用机制，拓展了多功能碳点材料在活体成像、R</w:t>
      </w:r>
      <w:r>
        <w:rPr>
          <w:rFonts w:ascii="Times New Roman" w:hAnsi="Times New Roman"/>
          <w:bCs/>
          <w:sz w:val="28"/>
          <w:szCs w:val="28"/>
        </w:rPr>
        <w:t>NA</w:t>
      </w:r>
      <w:r>
        <w:rPr>
          <w:rFonts w:hint="eastAsia" w:ascii="Times New Roman" w:hAnsi="Times New Roman"/>
          <w:bCs/>
          <w:sz w:val="28"/>
          <w:szCs w:val="28"/>
        </w:rPr>
        <w:t>动态可视化及肿瘤光动力治疗等方面的应用。团队5篇代表性论文累计他引585次，其中4篇入选高被引论文，分别发表于《先进材料》、《德国应用化学》、《中国化学快报》等国内外高影响力期刊，并被Carbontech Magazine、科技日报等知名科技媒体多次作为亮点报道和转载。该项目所产生的科研成果在领域内权威期刊如Nat. Nanotech.、Chem. Rev.和Angew. Chem.等上获得多次正面评价，提出的碳点核-壳协同设计理念被同行采纳并跟踪研究40余次。第一完成人在项目期内（2</w:t>
      </w:r>
      <w:r>
        <w:rPr>
          <w:rFonts w:ascii="Times New Roman" w:hAnsi="Times New Roman"/>
          <w:bCs/>
          <w:sz w:val="28"/>
          <w:szCs w:val="28"/>
        </w:rPr>
        <w:t>018</w:t>
      </w:r>
      <w:r>
        <w:rPr>
          <w:rFonts w:hint="eastAsia" w:ascii="Times New Roman" w:hAnsi="Times New Roman"/>
          <w:bCs/>
          <w:sz w:val="28"/>
          <w:szCs w:val="28"/>
        </w:rPr>
        <w:t>年1月-</w:t>
      </w:r>
      <w:r>
        <w:rPr>
          <w:rFonts w:ascii="Times New Roman" w:hAnsi="Times New Roman"/>
          <w:bCs/>
          <w:sz w:val="28"/>
          <w:szCs w:val="28"/>
        </w:rPr>
        <w:t>2024</w:t>
      </w:r>
      <w:r>
        <w:rPr>
          <w:rFonts w:hint="eastAsia" w:ascii="Times New Roman" w:hAnsi="Times New Roman"/>
          <w:bCs/>
          <w:sz w:val="28"/>
          <w:szCs w:val="28"/>
        </w:rPr>
        <w:t>年4月）培养省级优秀研究生10余人，发表4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hint="eastAsia" w:ascii="Times New Roman" w:hAnsi="Times New Roman"/>
          <w:bCs/>
          <w:sz w:val="28"/>
          <w:szCs w:val="28"/>
        </w:rPr>
        <w:t>篇相关论文，被正面他引2000余次，其中被引50次以上的论文10余篇。我单位认真审阅了该项目推荐书及附件材料，确认全部材料真实有效，符合申报条件及填写要求。同意提名2024年度安徽省自然科学奖。</w:t>
      </w:r>
    </w:p>
    <w:p w14:paraId="7B62F3F1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三、项目简介：</w:t>
      </w:r>
    </w:p>
    <w:p w14:paraId="0037760E">
      <w:pPr>
        <w:spacing w:line="400" w:lineRule="exact"/>
        <w:ind w:firstLine="482" w:firstLineChars="20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本项目属于</w:t>
      </w:r>
      <w:r>
        <w:rPr>
          <w:rFonts w:hint="eastAsia" w:ascii="Times New Roman" w:hAnsi="Times New Roman"/>
          <w:b/>
          <w:bCs/>
          <w:sz w:val="24"/>
        </w:rPr>
        <w:t>碳素材料与超硬材料</w:t>
      </w:r>
      <w:r>
        <w:rPr>
          <w:rFonts w:ascii="Times New Roman" w:hAnsi="Times New Roman"/>
          <w:b/>
          <w:bCs/>
          <w:sz w:val="24"/>
        </w:rPr>
        <w:t xml:space="preserve">领域。 </w:t>
      </w:r>
    </w:p>
    <w:p w14:paraId="6AB89F65"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bookmarkStart w:id="0" w:name="_Hlk200917398"/>
      <w:bookmarkStart w:id="1" w:name="_Hlk200067666"/>
      <w:r>
        <w:rPr>
          <w:rFonts w:ascii="Times New Roman" w:hAnsi="Times New Roman"/>
          <w:sz w:val="24"/>
        </w:rPr>
        <w:t>碳点作为一类新型碳基纳米材料，凭借其独特的</w:t>
      </w:r>
      <w:r>
        <w:rPr>
          <w:rFonts w:hint="eastAsia" w:ascii="Times New Roman" w:hAnsi="Times New Roman"/>
          <w:sz w:val="24"/>
        </w:rPr>
        <w:t>光学特性</w:t>
      </w:r>
      <w:r>
        <w:rPr>
          <w:rFonts w:ascii="Times New Roman" w:hAnsi="Times New Roman"/>
          <w:sz w:val="24"/>
        </w:rPr>
        <w:t>、优异生物相容性及</w:t>
      </w:r>
      <w:r>
        <w:rPr>
          <w:rFonts w:hint="eastAsia" w:ascii="Times New Roman" w:hAnsi="Times New Roman"/>
          <w:sz w:val="24"/>
        </w:rPr>
        <w:t>良好</w:t>
      </w:r>
      <w:r>
        <w:rPr>
          <w:rFonts w:ascii="Times New Roman" w:hAnsi="Times New Roman"/>
          <w:sz w:val="24"/>
        </w:rPr>
        <w:t>水溶性等优势，在生物医学领域展现出显著应用潜力。​然而，当前碳点</w:t>
      </w:r>
      <w:r>
        <w:rPr>
          <w:rFonts w:hint="eastAsia" w:ascii="Times New Roman" w:hAnsi="Times New Roman"/>
          <w:sz w:val="24"/>
        </w:rPr>
        <w:t>材料的设计和功能化与生物</w:t>
      </w:r>
      <w:r>
        <w:rPr>
          <w:rFonts w:ascii="Times New Roman" w:hAnsi="Times New Roman"/>
          <w:sz w:val="24"/>
        </w:rPr>
        <w:t>医学</w:t>
      </w:r>
      <w:r>
        <w:rPr>
          <w:rFonts w:hint="eastAsia" w:ascii="Times New Roman" w:hAnsi="Times New Roman"/>
          <w:sz w:val="24"/>
        </w:rPr>
        <w:t>应用的核心需求缺乏深度融合，在精准生物靶向、光学生物窗口拓展及生物多功能协同等关键挑战上亟待突破</w:t>
      </w:r>
      <w:r>
        <w:rPr>
          <w:rFonts w:ascii="Times New Roman" w:hAnsi="Times New Roman"/>
          <w:sz w:val="24"/>
        </w:rPr>
        <w:t>。本项目</w:t>
      </w:r>
      <w:r>
        <w:rPr>
          <w:rFonts w:hint="eastAsia" w:ascii="Times New Roman" w:hAnsi="Times New Roman"/>
          <w:sz w:val="24"/>
        </w:rPr>
        <w:t>聚焦碳点的碳核与表面结构两大核心要素，发展了</w:t>
      </w:r>
      <w:bookmarkStart w:id="2" w:name="_Hlk201003788"/>
      <w:r>
        <w:rPr>
          <w:rFonts w:hint="eastAsia" w:ascii="Times New Roman" w:hAnsi="Times New Roman"/>
          <w:sz w:val="24"/>
        </w:rPr>
        <w:t>“部分（碳核/表面态独立调控）-整体（核壳结构一体化）-协同（核-壳功能耦合）”的递进式设计理念</w:t>
      </w:r>
      <w:bookmarkEnd w:id="2"/>
      <w:r>
        <w:rPr>
          <w:rFonts w:hint="eastAsia" w:ascii="Times New Roman" w:hAnsi="Times New Roman"/>
          <w:sz w:val="24"/>
        </w:rPr>
        <w:t>，系统阐明了核-壳相互作用</w:t>
      </w:r>
      <w:r>
        <w:rPr>
          <w:rFonts w:ascii="Times New Roman" w:hAnsi="Times New Roman"/>
          <w:sz w:val="24"/>
        </w:rPr>
        <w:t>对</w:t>
      </w:r>
      <w:r>
        <w:rPr>
          <w:rFonts w:hint="eastAsia" w:ascii="Times New Roman" w:hAnsi="Times New Roman"/>
          <w:sz w:val="24"/>
        </w:rPr>
        <w:t>碳点光学性质与</w:t>
      </w:r>
      <w:r>
        <w:rPr>
          <w:rFonts w:ascii="Times New Roman" w:hAnsi="Times New Roman"/>
          <w:sz w:val="24"/>
        </w:rPr>
        <w:t>生物</w:t>
      </w:r>
      <w:r>
        <w:rPr>
          <w:rFonts w:hint="eastAsia" w:ascii="Times New Roman" w:hAnsi="Times New Roman"/>
          <w:sz w:val="24"/>
        </w:rPr>
        <w:t>功能</w:t>
      </w:r>
      <w:r>
        <w:rPr>
          <w:rFonts w:ascii="Times New Roman" w:hAnsi="Times New Roman"/>
          <w:sz w:val="24"/>
        </w:rPr>
        <w:t>的</w:t>
      </w:r>
      <w:r>
        <w:rPr>
          <w:rFonts w:hint="eastAsia" w:ascii="Times New Roman" w:hAnsi="Times New Roman"/>
          <w:sz w:val="24"/>
        </w:rPr>
        <w:t>调控机制，</w:t>
      </w:r>
      <w:r>
        <w:rPr>
          <w:rFonts w:ascii="Times New Roman" w:hAnsi="Times New Roman"/>
          <w:sz w:val="24"/>
        </w:rPr>
        <w:t>成功构筑了</w:t>
      </w:r>
      <w:r>
        <w:rPr>
          <w:rFonts w:hint="eastAsia" w:ascii="Times New Roman" w:hAnsi="Times New Roman"/>
          <w:sz w:val="24"/>
        </w:rPr>
        <w:t>一</w:t>
      </w:r>
      <w:r>
        <w:rPr>
          <w:rFonts w:ascii="Times New Roman" w:hAnsi="Times New Roman"/>
          <w:sz w:val="24"/>
        </w:rPr>
        <w:t>系列具</w:t>
      </w:r>
      <w:r>
        <w:rPr>
          <w:rFonts w:hint="eastAsia" w:ascii="Times New Roman" w:hAnsi="Times New Roman"/>
          <w:sz w:val="24"/>
        </w:rPr>
        <w:t>备特异性</w:t>
      </w:r>
      <w:r>
        <w:rPr>
          <w:rFonts w:ascii="Times New Roman" w:hAnsi="Times New Roman"/>
          <w:sz w:val="24"/>
        </w:rPr>
        <w:t>靶向</w:t>
      </w:r>
      <w:r>
        <w:rPr>
          <w:rFonts w:hint="eastAsia"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近红外</w:t>
      </w:r>
      <w:r>
        <w:rPr>
          <w:rFonts w:hint="eastAsia" w:ascii="Times New Roman" w:hAnsi="Times New Roman"/>
          <w:sz w:val="24"/>
        </w:rPr>
        <w:t>光响应</w:t>
      </w:r>
      <w:r>
        <w:rPr>
          <w:rFonts w:ascii="Times New Roman" w:hAnsi="Times New Roman"/>
          <w:sz w:val="24"/>
        </w:rPr>
        <w:t>及</w:t>
      </w:r>
      <w:r>
        <w:rPr>
          <w:rFonts w:hint="eastAsia" w:ascii="Times New Roman" w:hAnsi="Times New Roman"/>
          <w:sz w:val="24"/>
        </w:rPr>
        <w:t>多模态协同</w:t>
      </w:r>
      <w:r>
        <w:rPr>
          <w:rFonts w:ascii="Times New Roman" w:hAnsi="Times New Roman"/>
          <w:sz w:val="24"/>
        </w:rPr>
        <w:t>的生物功能化碳点材料。</w:t>
      </w:r>
      <w:bookmarkEnd w:id="0"/>
      <w:r>
        <w:rPr>
          <w:rFonts w:hint="eastAsia" w:ascii="Times New Roman" w:hAnsi="Times New Roman"/>
          <w:sz w:val="24"/>
        </w:rPr>
        <w:t>主要发现如下：</w:t>
      </w:r>
    </w:p>
    <w:bookmarkEnd w:id="1"/>
    <w:p w14:paraId="47C7DB41"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</w:t>
      </w:r>
      <w:bookmarkStart w:id="3" w:name="_Hlk200259661"/>
      <w:r>
        <w:rPr>
          <w:rFonts w:hint="eastAsia" w:ascii="Times New Roman" w:hAnsi="Times New Roman"/>
          <w:sz w:val="24"/>
        </w:rPr>
        <w:t>针对碳点与生物靶标特异性结合能力不足，导致富集效率低、背景干扰强的问题，</w:t>
      </w:r>
      <w:bookmarkStart w:id="4" w:name="_Hlk200250768"/>
      <w:r>
        <w:rPr>
          <w:rFonts w:hint="eastAsia" w:ascii="Times New Roman" w:hAnsi="Times New Roman"/>
          <w:sz w:val="24"/>
        </w:rPr>
        <w:t>团队</w:t>
      </w:r>
      <w:bookmarkEnd w:id="4"/>
      <w:r>
        <w:rPr>
          <w:rFonts w:hint="eastAsia" w:ascii="Times New Roman" w:hAnsi="Times New Roman"/>
          <w:sz w:val="24"/>
        </w:rPr>
        <w:t>从源头分子设计出发，在碳点表面引入特异性识别基元，结合电荷和亲疏水性的精细调控，构筑了系列对细胞器和生物大分子具有精准靶向能力的碳点材料。该部分工作开创了基于壳层分子设计的碳点生物靶向功能化新途径，揭示了前驱体在碳点形成过程中的结构演化机制，</w:t>
      </w:r>
      <w:r>
        <w:rPr>
          <w:rFonts w:ascii="Times New Roman" w:hAnsi="Times New Roman"/>
          <w:sz w:val="24"/>
        </w:rPr>
        <w:t>首次实现了RNA</w:t>
      </w:r>
      <w:r>
        <w:rPr>
          <w:rFonts w:hint="eastAsia" w:ascii="Times New Roman" w:hAnsi="Times New Roman"/>
          <w:sz w:val="24"/>
        </w:rPr>
        <w:t>靶向碳点</w:t>
      </w:r>
      <w:r>
        <w:rPr>
          <w:rFonts w:ascii="Times New Roman" w:hAnsi="Times New Roman"/>
          <w:sz w:val="24"/>
        </w:rPr>
        <w:t>对</w:t>
      </w:r>
      <w:r>
        <w:rPr>
          <w:rFonts w:hint="eastAsia" w:ascii="Times New Roman" w:hAnsi="Times New Roman"/>
          <w:sz w:val="24"/>
        </w:rPr>
        <w:t>胞内应激颗粒</w:t>
      </w:r>
      <w:r>
        <w:rPr>
          <w:rFonts w:ascii="Times New Roman" w:hAnsi="Times New Roman"/>
          <w:sz w:val="24"/>
        </w:rPr>
        <w:t>的动态成像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体现该发现点的代表作</w:t>
      </w:r>
      <w:r>
        <w:rPr>
          <w:rFonts w:hint="eastAsia" w:ascii="Times New Roman" w:hAnsi="Times New Roman"/>
          <w:sz w:val="24"/>
        </w:rPr>
        <w:t>1、</w:t>
      </w: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5被引用3</w:t>
      </w:r>
      <w:r>
        <w:rPr>
          <w:rFonts w:hint="eastAsia"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次。</w:t>
      </w:r>
      <w:bookmarkEnd w:id="3"/>
    </w:p>
    <w:p w14:paraId="5933349D"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</w:t>
      </w: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）</w:t>
      </w:r>
      <w:bookmarkStart w:id="5" w:name="_Hlk200522113"/>
      <w:bookmarkStart w:id="6" w:name="_Hlk200255492"/>
      <w:r>
        <w:rPr>
          <w:rFonts w:hint="eastAsia" w:ascii="Times New Roman" w:hAnsi="Times New Roman"/>
          <w:sz w:val="24"/>
        </w:rPr>
        <w:t>针对碳点近红外生物窗口响应能力弱，难以实现对深层组织和活体成像的挑战，</w:t>
      </w:r>
      <w:bookmarkEnd w:id="5"/>
      <w:r>
        <w:rPr>
          <w:rFonts w:hint="eastAsia" w:ascii="Times New Roman" w:hAnsi="Times New Roman"/>
          <w:sz w:val="24"/>
        </w:rPr>
        <w:t>团队从核-壳结构一体化设计出发，创新性地提出了氟/氮元素共掺杂策略，通过在表面引入电子给/受体基团与碳核构筑</w:t>
      </w:r>
      <w:r>
        <w:rPr>
          <w:rFonts w:ascii="Times New Roman" w:hAnsi="Times New Roman"/>
          <w:sz w:val="24"/>
        </w:rPr>
        <w:t>D-π-A</w:t>
      </w:r>
      <w:r>
        <w:rPr>
          <w:rFonts w:hint="eastAsia" w:ascii="Times New Roman" w:hAnsi="Times New Roman"/>
          <w:sz w:val="24"/>
        </w:rPr>
        <w:t>共轭域，将碳点的光吸收/发射范围从传统紫外-可见光区拓展到深红乃至近红外生物窗口。该工作发展了基于核-壳结构整体设计的碳点光学生物功能化新方法，揭示了核-壳电荷转移对能级结构的调控机制，实现了碳点材料的多光子吸收及活体成像，</w:t>
      </w:r>
      <w:r>
        <w:rPr>
          <w:rFonts w:ascii="Times New Roman" w:hAnsi="Times New Roman"/>
          <w:sz w:val="24"/>
        </w:rPr>
        <w:t>体现该发现点的代表作</w:t>
      </w:r>
      <w:r>
        <w:rPr>
          <w:rFonts w:hint="eastAsia" w:ascii="Times New Roman" w:hAnsi="Times New Roman"/>
          <w:sz w:val="24"/>
        </w:rPr>
        <w:t>1、2、3</w:t>
      </w:r>
      <w:r>
        <w:rPr>
          <w:rFonts w:ascii="Times New Roman" w:hAnsi="Times New Roman"/>
          <w:sz w:val="24"/>
        </w:rPr>
        <w:t>被引用</w:t>
      </w:r>
      <w:r>
        <w:rPr>
          <w:rFonts w:hint="eastAsia" w:ascii="Times New Roman" w:hAnsi="Times New Roman"/>
          <w:sz w:val="24"/>
        </w:rPr>
        <w:t>478</w:t>
      </w:r>
      <w:r>
        <w:rPr>
          <w:rFonts w:ascii="Times New Roman" w:hAnsi="Times New Roman"/>
          <w:sz w:val="24"/>
        </w:rPr>
        <w:t>次。</w:t>
      </w:r>
    </w:p>
    <w:bookmarkEnd w:id="6"/>
    <w:p w14:paraId="1C76495F"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（3）</w:t>
      </w:r>
      <w:bookmarkStart w:id="7" w:name="_Hlk200522823"/>
      <w:bookmarkStart w:id="8" w:name="_Hlk200274691"/>
      <w:r>
        <w:rPr>
          <w:rFonts w:hint="eastAsia" w:ascii="Times New Roman" w:hAnsi="Times New Roman"/>
          <w:sz w:val="24"/>
        </w:rPr>
        <w:t>针对当前碳点材料生物功能单一，难以满足复杂场景多功能需求的问题，团队创新性的提出了碳点的核-壳功能协同策略，揭示了核-壳结构中碳核和表面态的相互作用机制，阐明了该机制对碳点发光特性、活性氧产生效率等光物理/化学性质的调控规律，构建了具有多模态成像和治疗功能的碳点生物材料，</w:t>
      </w:r>
      <w:r>
        <w:rPr>
          <w:rFonts w:ascii="Times New Roman" w:hAnsi="Times New Roman"/>
          <w:sz w:val="24"/>
        </w:rPr>
        <w:t>体现该发现点的代表</w:t>
      </w:r>
      <w:r>
        <w:rPr>
          <w:rFonts w:hint="eastAsia" w:ascii="Times New Roman" w:hAnsi="Times New Roman"/>
          <w:sz w:val="24"/>
        </w:rPr>
        <w:t>作</w:t>
      </w:r>
      <w:r>
        <w:rPr>
          <w:rFonts w:ascii="Times New Roman" w:hAnsi="Times New Roman"/>
          <w:sz w:val="24"/>
        </w:rPr>
        <w:t>4、5已被引用1</w:t>
      </w:r>
      <w:r>
        <w:rPr>
          <w:rFonts w:hint="eastAsia"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次。</w:t>
      </w:r>
      <w:bookmarkEnd w:id="7"/>
    </w:p>
    <w:bookmarkEnd w:id="8"/>
    <w:p w14:paraId="00E98F4B">
      <w:pPr>
        <w:spacing w:line="400" w:lineRule="exact"/>
        <w:ind w:firstLine="480" w:firstLineChars="200"/>
        <w:rPr>
          <w:rFonts w:ascii="Times New Roman"/>
          <w:sz w:val="24"/>
        </w:rPr>
      </w:pPr>
      <w:bookmarkStart w:id="9" w:name="_Hlk200091948"/>
      <w:r>
        <w:rPr>
          <w:rFonts w:ascii="Times New Roman"/>
          <w:sz w:val="24"/>
        </w:rPr>
        <w:t>上述研究成果受到来自国内外同行的广泛关注，</w:t>
      </w:r>
      <w:bookmarkStart w:id="10" w:name="_Hlk201004678"/>
      <w:r>
        <w:rPr>
          <w:rFonts w:hint="eastAsia" w:ascii="Times New Roman"/>
          <w:sz w:val="24"/>
        </w:rPr>
        <w:t>第一完成人在项目期内培养省级优秀研究生10余人，发表41篇相关论文，共计</w:t>
      </w:r>
      <w:r>
        <w:rPr>
          <w:rFonts w:ascii="Times New Roman"/>
          <w:sz w:val="24"/>
        </w:rPr>
        <w:t>被正面他引</w:t>
      </w:r>
      <w:r>
        <w:rPr>
          <w:rFonts w:hint="eastAsia" w:ascii="Times New Roman"/>
          <w:sz w:val="24"/>
        </w:rPr>
        <w:t>2000余</w:t>
      </w:r>
      <w:r>
        <w:rPr>
          <w:rFonts w:ascii="Times New Roman"/>
          <w:sz w:val="24"/>
        </w:rPr>
        <w:t>次</w:t>
      </w:r>
      <w:r>
        <w:rPr>
          <w:rFonts w:hint="eastAsia" w:ascii="Times New Roman"/>
          <w:sz w:val="24"/>
        </w:rPr>
        <w:t>，被引50次以上的论文10余篇</w:t>
      </w:r>
      <w:r>
        <w:rPr>
          <w:rFonts w:ascii="Times New Roman"/>
          <w:sz w:val="24"/>
        </w:rPr>
        <w:t>。</w:t>
      </w:r>
      <w:bookmarkEnd w:id="10"/>
      <w:r>
        <w:rPr>
          <w:rFonts w:ascii="Times New Roman"/>
          <w:sz w:val="24"/>
        </w:rPr>
        <w:t>其中</w:t>
      </w:r>
      <w:r>
        <w:rPr>
          <w:rFonts w:hint="eastAsia" w:ascii="Times New Roman"/>
          <w:sz w:val="24"/>
        </w:rPr>
        <w:t>，团队首次提出的</w:t>
      </w:r>
      <w:r>
        <w:rPr>
          <w:rFonts w:ascii="Times New Roman"/>
          <w:sz w:val="24"/>
        </w:rPr>
        <w:t>氟/氮共掺杂</w:t>
      </w:r>
      <w:r>
        <w:rPr>
          <w:rFonts w:hint="eastAsia" w:ascii="Times New Roman"/>
          <w:sz w:val="24"/>
        </w:rPr>
        <w:t>策略</w:t>
      </w:r>
      <w:r>
        <w:rPr>
          <w:rFonts w:ascii="Times New Roman"/>
          <w:sz w:val="24"/>
        </w:rPr>
        <w:t>调控碳点光学性质的研究思路被同行采纳并跟踪研究</w:t>
      </w:r>
      <w:r>
        <w:rPr>
          <w:rFonts w:hint="eastAsia" w:ascii="Times New Roman"/>
          <w:sz w:val="24"/>
        </w:rPr>
        <w:t>4</w:t>
      </w:r>
      <w:r>
        <w:rPr>
          <w:rFonts w:ascii="Times New Roman"/>
          <w:sz w:val="24"/>
        </w:rPr>
        <w:t>0</w:t>
      </w:r>
      <w:r>
        <w:rPr>
          <w:rFonts w:hint="eastAsia" w:ascii="Times New Roman"/>
          <w:sz w:val="24"/>
        </w:rPr>
        <w:t>余次</w:t>
      </w:r>
      <w:r>
        <w:rPr>
          <w:rFonts w:ascii="Times New Roman"/>
          <w:sz w:val="24"/>
        </w:rPr>
        <w:t>，</w:t>
      </w:r>
      <w:r>
        <w:rPr>
          <w:rFonts w:hint="eastAsia" w:ascii="Times New Roman"/>
          <w:sz w:val="24"/>
        </w:rPr>
        <w:t>首次合成的R</w:t>
      </w:r>
      <w:r>
        <w:rPr>
          <w:rFonts w:ascii="Times New Roman"/>
          <w:sz w:val="24"/>
        </w:rPr>
        <w:t>NA</w:t>
      </w:r>
      <w:r>
        <w:rPr>
          <w:rFonts w:hint="eastAsia" w:ascii="Times New Roman"/>
          <w:sz w:val="24"/>
        </w:rPr>
        <w:t>靶向碳点被多家科技媒体广泛报道和转载，</w:t>
      </w:r>
      <w:r>
        <w:rPr>
          <w:rFonts w:ascii="Times New Roman"/>
          <w:sz w:val="24"/>
        </w:rPr>
        <w:t>产生了较高的学术影响。</w:t>
      </w:r>
      <w:bookmarkEnd w:id="9"/>
    </w:p>
    <w:p w14:paraId="639FA592"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 w14:paraId="438AE32F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四、代表性论文专著目录：</w:t>
      </w:r>
    </w:p>
    <w:tbl>
      <w:tblPr>
        <w:tblStyle w:val="7"/>
        <w:tblW w:w="82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35"/>
        <w:gridCol w:w="707"/>
        <w:gridCol w:w="565"/>
        <w:gridCol w:w="707"/>
        <w:gridCol w:w="706"/>
        <w:gridCol w:w="848"/>
        <w:gridCol w:w="707"/>
        <w:gridCol w:w="876"/>
        <w:gridCol w:w="770"/>
      </w:tblGrid>
      <w:tr w14:paraId="22358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5" w:type="dxa"/>
            <w:vAlign w:val="center"/>
          </w:tcPr>
          <w:p w14:paraId="1AC1F71C">
            <w:pPr>
              <w:pStyle w:val="4"/>
              <w:adjustRightInd w:val="0"/>
              <w:spacing w:after="50" w:line="560" w:lineRule="exact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11" w:name="_Toc9378"/>
            <w:r>
              <w:rPr>
                <w:rFonts w:ascii="Times New Roman" w:eastAsia="黑体"/>
                <w:bCs/>
                <w:szCs w:val="21"/>
              </w:rPr>
              <w:t>序号</w:t>
            </w:r>
            <w:bookmarkEnd w:id="11"/>
          </w:p>
        </w:tc>
        <w:tc>
          <w:tcPr>
            <w:tcW w:w="1835" w:type="dxa"/>
            <w:vAlign w:val="center"/>
          </w:tcPr>
          <w:p w14:paraId="1E31AEF6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12" w:name="_Toc2914"/>
            <w:r>
              <w:rPr>
                <w:rFonts w:ascii="Times New Roman" w:eastAsia="黑体"/>
                <w:bCs/>
                <w:szCs w:val="21"/>
              </w:rPr>
              <w:t>论文（专著</w:t>
            </w:r>
            <w:bookmarkEnd w:id="12"/>
            <w:r>
              <w:rPr>
                <w:rFonts w:ascii="Times New Roman" w:eastAsia="黑体"/>
                <w:bCs/>
                <w:szCs w:val="21"/>
              </w:rPr>
              <w:t>）</w:t>
            </w:r>
          </w:p>
          <w:p w14:paraId="7311D946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13" w:name="_Toc27847"/>
            <w:r>
              <w:rPr>
                <w:rFonts w:ascii="Times New Roman" w:eastAsia="黑体"/>
                <w:bCs/>
                <w:szCs w:val="21"/>
              </w:rPr>
              <w:t>名称/刊名</w:t>
            </w:r>
            <w:bookmarkEnd w:id="13"/>
          </w:p>
          <w:p w14:paraId="0EC93E54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14" w:name="_Toc730"/>
            <w:r>
              <w:rPr>
                <w:rFonts w:ascii="Times New Roman" w:eastAsia="黑体"/>
                <w:bCs/>
                <w:szCs w:val="21"/>
              </w:rPr>
              <w:t>/作者</w:t>
            </w:r>
            <w:bookmarkEnd w:id="14"/>
          </w:p>
        </w:tc>
        <w:tc>
          <w:tcPr>
            <w:tcW w:w="707" w:type="dxa"/>
            <w:vAlign w:val="center"/>
          </w:tcPr>
          <w:p w14:paraId="5968E592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15" w:name="_Toc15771"/>
            <w:r>
              <w:rPr>
                <w:rFonts w:ascii="Times New Roman" w:eastAsia="黑体"/>
                <w:bCs/>
                <w:szCs w:val="21"/>
              </w:rPr>
              <w:t>年卷页码</w:t>
            </w:r>
            <w:bookmarkEnd w:id="15"/>
          </w:p>
          <w:p w14:paraId="283BEFB4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16" w:name="_Toc1707"/>
            <w:r>
              <w:rPr>
                <w:rFonts w:ascii="Times New Roman" w:eastAsia="黑体"/>
                <w:bCs/>
                <w:szCs w:val="21"/>
              </w:rPr>
              <w:t>（xx年xx卷</w:t>
            </w:r>
            <w:bookmarkEnd w:id="16"/>
          </w:p>
          <w:p w14:paraId="1E6781D1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17" w:name="_Toc704"/>
            <w:r>
              <w:rPr>
                <w:rFonts w:ascii="Times New Roman" w:eastAsia="黑体"/>
                <w:bCs/>
                <w:szCs w:val="21"/>
              </w:rPr>
              <w:t>xx页）</w:t>
            </w:r>
            <w:bookmarkEnd w:id="17"/>
          </w:p>
        </w:tc>
        <w:tc>
          <w:tcPr>
            <w:tcW w:w="565" w:type="dxa"/>
            <w:vAlign w:val="center"/>
          </w:tcPr>
          <w:p w14:paraId="03EBF5F6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18" w:name="_Toc23074"/>
            <w:r>
              <w:rPr>
                <w:rFonts w:ascii="Times New Roman" w:eastAsia="黑体"/>
                <w:bCs/>
                <w:szCs w:val="21"/>
              </w:rPr>
              <w:t>发表时间年月 日</w:t>
            </w:r>
            <w:bookmarkEnd w:id="18"/>
          </w:p>
        </w:tc>
        <w:tc>
          <w:tcPr>
            <w:tcW w:w="707" w:type="dxa"/>
            <w:vAlign w:val="center"/>
          </w:tcPr>
          <w:p w14:paraId="0E479957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19" w:name="_Toc15565"/>
            <w:r>
              <w:rPr>
                <w:rFonts w:ascii="Times New Roman" w:eastAsia="黑体"/>
                <w:bCs/>
                <w:szCs w:val="28"/>
              </w:rPr>
              <w:t>通讯作者（含共同）</w:t>
            </w:r>
            <w:bookmarkEnd w:id="19"/>
          </w:p>
        </w:tc>
        <w:tc>
          <w:tcPr>
            <w:tcW w:w="706" w:type="dxa"/>
            <w:vAlign w:val="center"/>
          </w:tcPr>
          <w:p w14:paraId="6BD25035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20" w:name="_Toc14150"/>
            <w:r>
              <w:rPr>
                <w:rFonts w:ascii="Times New Roman" w:eastAsia="黑体"/>
                <w:bCs/>
                <w:szCs w:val="28"/>
              </w:rPr>
              <w:t>第一作者（含共同）</w:t>
            </w:r>
            <w:bookmarkEnd w:id="20"/>
          </w:p>
        </w:tc>
        <w:tc>
          <w:tcPr>
            <w:tcW w:w="848" w:type="dxa"/>
            <w:vAlign w:val="center"/>
          </w:tcPr>
          <w:p w14:paraId="7E5BE488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21" w:name="_Toc2464"/>
            <w:r>
              <w:rPr>
                <w:rFonts w:ascii="Times New Roman" w:eastAsia="黑体"/>
                <w:bCs/>
                <w:szCs w:val="21"/>
              </w:rPr>
              <w:t>国内作者</w:t>
            </w:r>
            <w:bookmarkEnd w:id="21"/>
          </w:p>
        </w:tc>
        <w:tc>
          <w:tcPr>
            <w:tcW w:w="707" w:type="dxa"/>
            <w:vAlign w:val="center"/>
          </w:tcPr>
          <w:p w14:paraId="265B292C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22" w:name="_Toc24390"/>
            <w:r>
              <w:rPr>
                <w:rFonts w:ascii="Times New Roman" w:eastAsia="黑体"/>
                <w:bCs/>
                <w:szCs w:val="21"/>
              </w:rPr>
              <w:t>他引总次数</w:t>
            </w:r>
            <w:bookmarkEnd w:id="22"/>
          </w:p>
        </w:tc>
        <w:tc>
          <w:tcPr>
            <w:tcW w:w="876" w:type="dxa"/>
            <w:vAlign w:val="center"/>
          </w:tcPr>
          <w:p w14:paraId="124748E4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r>
              <w:rPr>
                <w:rFonts w:ascii="Times New Roman" w:eastAsia="黑体"/>
                <w:bCs/>
                <w:szCs w:val="21"/>
              </w:rPr>
              <w:t>检索数据库</w:t>
            </w:r>
          </w:p>
        </w:tc>
        <w:tc>
          <w:tcPr>
            <w:tcW w:w="770" w:type="dxa"/>
            <w:vAlign w:val="center"/>
          </w:tcPr>
          <w:p w14:paraId="53C40661">
            <w:pPr>
              <w:pStyle w:val="4"/>
              <w:adjustRightInd w:val="0"/>
              <w:spacing w:after="50" w:line="240" w:lineRule="auto"/>
              <w:ind w:firstLine="0" w:firstLineChars="0"/>
              <w:jc w:val="center"/>
              <w:rPr>
                <w:rFonts w:ascii="Times New Roman" w:eastAsia="黑体"/>
                <w:bCs/>
                <w:szCs w:val="21"/>
              </w:rPr>
            </w:pPr>
            <w:bookmarkStart w:id="23" w:name="_Toc32381"/>
            <w:r>
              <w:rPr>
                <w:rFonts w:ascii="Times New Roman" w:eastAsia="黑体"/>
                <w:bCs/>
                <w:szCs w:val="21"/>
              </w:rPr>
              <w:t>论文署名单位是否包含国外单位</w:t>
            </w:r>
            <w:bookmarkEnd w:id="23"/>
          </w:p>
        </w:tc>
      </w:tr>
      <w:tr w14:paraId="06085C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exact"/>
          <w:jc w:val="center"/>
        </w:trPr>
        <w:tc>
          <w:tcPr>
            <w:tcW w:w="555" w:type="dxa"/>
            <w:vAlign w:val="center"/>
          </w:tcPr>
          <w:p w14:paraId="7BDD8001">
            <w:pPr>
              <w:pStyle w:val="4"/>
              <w:adjustRightInd w:val="0"/>
              <w:spacing w:after="50" w:line="3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bookmarkStart w:id="24" w:name="_Toc30399"/>
            <w:r>
              <w:rPr>
                <w:rFonts w:ascii="Times New Roman"/>
                <w:bCs/>
                <w:szCs w:val="21"/>
              </w:rPr>
              <w:t>1</w:t>
            </w:r>
            <w:bookmarkEnd w:id="24"/>
          </w:p>
        </w:tc>
        <w:tc>
          <w:tcPr>
            <w:tcW w:w="1835" w:type="dxa"/>
            <w:vAlign w:val="center"/>
          </w:tcPr>
          <w:p w14:paraId="7B849B53">
            <w:pPr>
              <w:pStyle w:val="4"/>
              <w:adjustRightInd w:val="0"/>
              <w:spacing w:line="3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RNA-Targeting Carbon Dots for Live-Cell Imaging of Granule Dynamics</w:t>
            </w:r>
            <w:r>
              <w:rPr>
                <w:rFonts w:hint="eastAsia" w:ascii="Times New Roman"/>
                <w:bCs/>
                <w:szCs w:val="21"/>
              </w:rPr>
              <w:t>/Advanced Materials/</w:t>
            </w:r>
            <w:r>
              <w:rPr>
                <w:rFonts w:ascii="Times New Roman"/>
                <w:bCs/>
                <w:szCs w:val="21"/>
              </w:rPr>
              <w:t xml:space="preserve"> Lei Jiang, Hao Cai, Wanwan Zhou, Zijian Li, Liang Zhang, Hong Bi</w:t>
            </w:r>
          </w:p>
        </w:tc>
        <w:tc>
          <w:tcPr>
            <w:tcW w:w="707" w:type="dxa"/>
            <w:vAlign w:val="center"/>
          </w:tcPr>
          <w:p w14:paraId="2947ADD3">
            <w:pPr>
              <w:pStyle w:val="4"/>
              <w:adjustRightInd w:val="0"/>
              <w:spacing w:line="3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2023年35卷2210776页</w:t>
            </w:r>
          </w:p>
        </w:tc>
        <w:tc>
          <w:tcPr>
            <w:tcW w:w="565" w:type="dxa"/>
            <w:vAlign w:val="center"/>
          </w:tcPr>
          <w:p w14:paraId="3DE43611">
            <w:pPr>
              <w:pStyle w:val="4"/>
              <w:adjustRightInd w:val="0"/>
              <w:spacing w:line="3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2023-01-16</w:t>
            </w:r>
          </w:p>
        </w:tc>
        <w:tc>
          <w:tcPr>
            <w:tcW w:w="707" w:type="dxa"/>
            <w:vAlign w:val="center"/>
          </w:tcPr>
          <w:p w14:paraId="76FB0FC7">
            <w:pPr>
              <w:pStyle w:val="4"/>
              <w:adjustRightInd w:val="0"/>
              <w:spacing w:line="36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hint="eastAsia" w:ascii="Times New Roman"/>
                <w:bCs/>
                <w:szCs w:val="21"/>
                <w:lang w:val="fr-FR"/>
              </w:rPr>
              <w:t>Zijian Li, Liang Zhang, Hong Bi</w:t>
            </w:r>
          </w:p>
        </w:tc>
        <w:tc>
          <w:tcPr>
            <w:tcW w:w="706" w:type="dxa"/>
            <w:vAlign w:val="center"/>
          </w:tcPr>
          <w:p w14:paraId="18992AD3">
            <w:pPr>
              <w:pStyle w:val="4"/>
              <w:adjustRightInd w:val="0"/>
              <w:spacing w:line="3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Lei Jiang</w:t>
            </w:r>
          </w:p>
        </w:tc>
        <w:tc>
          <w:tcPr>
            <w:tcW w:w="848" w:type="dxa"/>
            <w:vAlign w:val="center"/>
          </w:tcPr>
          <w:p w14:paraId="470C98EC">
            <w:pPr>
              <w:pStyle w:val="4"/>
              <w:adjustRightInd w:val="0"/>
              <w:spacing w:line="3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  <w:lang w:val="fr-FR"/>
              </w:rPr>
              <w:t>蒋磊、蔡皓、周婉婉、李子健、张亮、毕红</w:t>
            </w:r>
          </w:p>
        </w:tc>
        <w:tc>
          <w:tcPr>
            <w:tcW w:w="707" w:type="dxa"/>
            <w:vAlign w:val="center"/>
          </w:tcPr>
          <w:p w14:paraId="49537F62">
            <w:pPr>
              <w:pStyle w:val="4"/>
              <w:adjustRightInd w:val="0"/>
              <w:spacing w:line="3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  <w:lang w:val="fr-FR"/>
              </w:rPr>
              <w:t>96</w:t>
            </w:r>
          </w:p>
        </w:tc>
        <w:tc>
          <w:tcPr>
            <w:tcW w:w="876" w:type="dxa"/>
            <w:vAlign w:val="center"/>
          </w:tcPr>
          <w:p w14:paraId="234AB0CA">
            <w:pPr>
              <w:pStyle w:val="4"/>
              <w:adjustRightInd w:val="0"/>
              <w:spacing w:line="3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  <w:lang w:val="fr-FR"/>
              </w:rPr>
              <w:t>Web of Science</w:t>
            </w:r>
          </w:p>
        </w:tc>
        <w:tc>
          <w:tcPr>
            <w:tcW w:w="770" w:type="dxa"/>
            <w:vAlign w:val="center"/>
          </w:tcPr>
          <w:p w14:paraId="036CF53A">
            <w:pPr>
              <w:pStyle w:val="4"/>
              <w:adjustRightInd w:val="0"/>
              <w:spacing w:line="3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bookmarkStart w:id="25" w:name="OLE_LINK9"/>
            <w:bookmarkStart w:id="26" w:name="OLE_LINK8"/>
            <w:r>
              <w:rPr>
                <w:rFonts w:hint="eastAsia" w:ascii="Times New Roman"/>
                <w:bCs/>
                <w:szCs w:val="21"/>
                <w:lang w:val="fr-FR"/>
              </w:rPr>
              <w:t>否</w:t>
            </w:r>
            <w:bookmarkEnd w:id="25"/>
            <w:bookmarkEnd w:id="26"/>
          </w:p>
        </w:tc>
      </w:tr>
      <w:tr w14:paraId="5FE7C1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exact"/>
          <w:jc w:val="center"/>
        </w:trPr>
        <w:tc>
          <w:tcPr>
            <w:tcW w:w="555" w:type="dxa"/>
            <w:vAlign w:val="center"/>
          </w:tcPr>
          <w:p w14:paraId="09C80D92">
            <w:pPr>
              <w:pStyle w:val="4"/>
              <w:adjustRightInd w:val="0"/>
              <w:spacing w:after="50" w:line="5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bookmarkStart w:id="27" w:name="_Toc22006"/>
            <w:r>
              <w:rPr>
                <w:rFonts w:ascii="Times New Roman"/>
                <w:bCs/>
                <w:szCs w:val="21"/>
              </w:rPr>
              <w:t>2</w:t>
            </w:r>
            <w:bookmarkEnd w:id="27"/>
          </w:p>
        </w:tc>
        <w:tc>
          <w:tcPr>
            <w:tcW w:w="1835" w:type="dxa"/>
            <w:vAlign w:val="center"/>
          </w:tcPr>
          <w:p w14:paraId="5ABD595A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UV–Vis–NIR Full-Range Responsive Carbon Dots with Large Multiphoton Absorption</w:t>
            </w:r>
            <w:r>
              <w:rPr>
                <w:rFonts w:hint="eastAsia" w:ascii="Times New Roman"/>
                <w:bCs/>
                <w:szCs w:val="21"/>
              </w:rPr>
              <w:t xml:space="preserve"> </w:t>
            </w:r>
            <w:r>
              <w:rPr>
                <w:rFonts w:ascii="Times New Roman"/>
                <w:bCs/>
                <w:szCs w:val="21"/>
              </w:rPr>
              <w:t>Cross Sections and Deep</w:t>
            </w:r>
            <w:r>
              <w:rPr>
                <w:rFonts w:hint="eastAsia" w:ascii="Times New Roman"/>
                <w:bCs/>
                <w:szCs w:val="21"/>
              </w:rPr>
              <w:t xml:space="preserve"> </w:t>
            </w:r>
            <w:r>
              <w:rPr>
                <w:rFonts w:ascii="Times New Roman"/>
                <w:bCs/>
                <w:szCs w:val="21"/>
              </w:rPr>
              <w:t>Red Fluorescence at Nucleoli and In Vivo</w:t>
            </w:r>
            <w:r>
              <w:rPr>
                <w:rFonts w:hint="eastAsia" w:ascii="Times New Roman"/>
                <w:bCs/>
                <w:szCs w:val="21"/>
              </w:rPr>
              <w:t>/Small/</w:t>
            </w:r>
            <w:r>
              <w:rPr>
                <w:rFonts w:ascii="Times New Roman"/>
                <w:bCs/>
                <w:szCs w:val="21"/>
              </w:rPr>
              <w:t>Lei Jiang, Haizhen Ding, Mingsheng Xu, Xiaolong Hu, Shengli Li, Mingzhu Zhang, Qiong Zhang, Qiyang Wang, Siyu Lu, Yupeng Tian,</w:t>
            </w:r>
            <w:r>
              <w:rPr>
                <w:rFonts w:hint="eastAsia" w:ascii="Times New Roman"/>
                <w:bCs/>
                <w:szCs w:val="21"/>
              </w:rPr>
              <w:t xml:space="preserve"> </w:t>
            </w:r>
            <w:r>
              <w:rPr>
                <w:rFonts w:ascii="Times New Roman"/>
                <w:bCs/>
                <w:szCs w:val="21"/>
              </w:rPr>
              <w:t>Hong Bi</w:t>
            </w:r>
          </w:p>
        </w:tc>
        <w:tc>
          <w:tcPr>
            <w:tcW w:w="707" w:type="dxa"/>
            <w:vAlign w:val="center"/>
          </w:tcPr>
          <w:p w14:paraId="2D19BE31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2020年16卷2000680页</w:t>
            </w:r>
          </w:p>
        </w:tc>
        <w:tc>
          <w:tcPr>
            <w:tcW w:w="565" w:type="dxa"/>
            <w:vAlign w:val="center"/>
          </w:tcPr>
          <w:p w14:paraId="4FA2383D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2020-04-13</w:t>
            </w:r>
          </w:p>
        </w:tc>
        <w:tc>
          <w:tcPr>
            <w:tcW w:w="707" w:type="dxa"/>
            <w:vAlign w:val="center"/>
          </w:tcPr>
          <w:p w14:paraId="1D545F38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Siyu Lu, Yupeng Tian, Hong Bi</w:t>
            </w:r>
          </w:p>
        </w:tc>
        <w:tc>
          <w:tcPr>
            <w:tcW w:w="706" w:type="dxa"/>
            <w:vAlign w:val="center"/>
          </w:tcPr>
          <w:p w14:paraId="48D59FC4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hint="eastAsia" w:ascii="Times New Roman"/>
                <w:bCs/>
                <w:szCs w:val="21"/>
              </w:rPr>
              <w:t>Lei Jiang, Haizhen Ding</w:t>
            </w:r>
          </w:p>
        </w:tc>
        <w:tc>
          <w:tcPr>
            <w:tcW w:w="848" w:type="dxa"/>
            <w:vAlign w:val="center"/>
          </w:tcPr>
          <w:p w14:paraId="465EF36D">
            <w:pPr>
              <w:pStyle w:val="4"/>
              <w:adjustRightInd w:val="0"/>
              <w:spacing w:line="28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hint="eastAsia" w:ascii="Times New Roman"/>
                <w:bCs/>
                <w:szCs w:val="21"/>
              </w:rPr>
              <w:t>蒋磊、丁海贞、徐明生、胡孝龙、李胜利、张明珠、张琼、王其洋、卢思宇、田玉鹏、毕红</w:t>
            </w:r>
          </w:p>
        </w:tc>
        <w:tc>
          <w:tcPr>
            <w:tcW w:w="707" w:type="dxa"/>
            <w:vAlign w:val="center"/>
          </w:tcPr>
          <w:p w14:paraId="43AD728A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hint="eastAsia" w:ascii="Times New Roman"/>
                <w:bCs/>
                <w:szCs w:val="21"/>
              </w:rPr>
              <w:t>195</w:t>
            </w:r>
          </w:p>
        </w:tc>
        <w:tc>
          <w:tcPr>
            <w:tcW w:w="876" w:type="dxa"/>
            <w:vAlign w:val="center"/>
          </w:tcPr>
          <w:p w14:paraId="700FFF15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ascii="Times New Roman"/>
                <w:bCs/>
                <w:szCs w:val="21"/>
              </w:rPr>
              <w:t>Web of Science</w:t>
            </w:r>
          </w:p>
        </w:tc>
        <w:tc>
          <w:tcPr>
            <w:tcW w:w="770" w:type="dxa"/>
            <w:vAlign w:val="center"/>
          </w:tcPr>
          <w:p w14:paraId="30B9B880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hint="eastAsia" w:ascii="Times New Roman"/>
                <w:bCs/>
                <w:szCs w:val="21"/>
                <w:lang w:val="fr-FR"/>
              </w:rPr>
              <w:t>否</w:t>
            </w:r>
          </w:p>
        </w:tc>
      </w:tr>
      <w:tr w14:paraId="6D67F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8" w:hRule="exact"/>
          <w:jc w:val="center"/>
        </w:trPr>
        <w:tc>
          <w:tcPr>
            <w:tcW w:w="555" w:type="dxa"/>
            <w:vAlign w:val="center"/>
          </w:tcPr>
          <w:p w14:paraId="58F030D1">
            <w:pPr>
              <w:pStyle w:val="4"/>
              <w:adjustRightInd w:val="0"/>
              <w:spacing w:after="50" w:line="5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bookmarkStart w:id="28" w:name="_Toc17228"/>
            <w:r>
              <w:rPr>
                <w:rFonts w:ascii="Times New Roman"/>
                <w:bCs/>
                <w:szCs w:val="21"/>
              </w:rPr>
              <w:t>3</w:t>
            </w:r>
            <w:bookmarkEnd w:id="28"/>
          </w:p>
        </w:tc>
        <w:tc>
          <w:tcPr>
            <w:tcW w:w="1835" w:type="dxa"/>
            <w:vAlign w:val="center"/>
          </w:tcPr>
          <w:p w14:paraId="118DAD73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Photoactivated Fluorescence Enhancement in F,N-Doped Carbon</w:t>
            </w:r>
            <w:r>
              <w:rPr>
                <w:rFonts w:hint="eastAsia" w:ascii="Times New Roman"/>
                <w:bCs/>
                <w:szCs w:val="21"/>
              </w:rPr>
              <w:t xml:space="preserve"> </w:t>
            </w:r>
            <w:r>
              <w:rPr>
                <w:rFonts w:ascii="Times New Roman"/>
                <w:bCs/>
                <w:szCs w:val="21"/>
              </w:rPr>
              <w:t>Dots</w:t>
            </w:r>
            <w:r>
              <w:rPr>
                <w:rFonts w:hint="eastAsia" w:ascii="Times New Roman"/>
                <w:bCs/>
                <w:szCs w:val="21"/>
              </w:rPr>
              <w:t xml:space="preserve"> </w:t>
            </w:r>
            <w:r>
              <w:rPr>
                <w:rFonts w:ascii="Times New Roman"/>
                <w:bCs/>
                <w:szCs w:val="21"/>
              </w:rPr>
              <w:t>with Piezochromic Behavior</w:t>
            </w:r>
            <w:r>
              <w:rPr>
                <w:rFonts w:hint="eastAsia" w:ascii="Times New Roman"/>
                <w:bCs/>
                <w:szCs w:val="21"/>
              </w:rPr>
              <w:t>/Angewandte Chemie International Edition/</w:t>
            </w:r>
            <w:r>
              <w:t xml:space="preserve"> </w:t>
            </w:r>
            <w:r>
              <w:rPr>
                <w:rFonts w:ascii="Times New Roman"/>
                <w:bCs/>
                <w:szCs w:val="21"/>
              </w:rPr>
              <w:t>Lei Jiang, Haizhen Ding, Siyu Lu, Ting Geng, Guanjun Xiao, Bo Zou,</w:t>
            </w:r>
            <w:r>
              <w:rPr>
                <w:rFonts w:hint="eastAsia" w:ascii="Times New Roman"/>
                <w:bCs/>
                <w:szCs w:val="21"/>
              </w:rPr>
              <w:t xml:space="preserve"> </w:t>
            </w:r>
            <w:r>
              <w:rPr>
                <w:rFonts w:ascii="Times New Roman"/>
                <w:bCs/>
                <w:szCs w:val="21"/>
              </w:rPr>
              <w:t>Hong Bi</w:t>
            </w:r>
          </w:p>
        </w:tc>
        <w:tc>
          <w:tcPr>
            <w:tcW w:w="707" w:type="dxa"/>
            <w:vAlign w:val="center"/>
          </w:tcPr>
          <w:p w14:paraId="0343E15C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2020年59卷9986页</w:t>
            </w:r>
          </w:p>
        </w:tc>
        <w:tc>
          <w:tcPr>
            <w:tcW w:w="565" w:type="dxa"/>
            <w:vAlign w:val="center"/>
          </w:tcPr>
          <w:p w14:paraId="5E292BF6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2019-11-19</w:t>
            </w:r>
          </w:p>
        </w:tc>
        <w:tc>
          <w:tcPr>
            <w:tcW w:w="707" w:type="dxa"/>
            <w:vAlign w:val="center"/>
          </w:tcPr>
          <w:p w14:paraId="6C885648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Siyu Lu, Guanjun Xiao, Hong Bi</w:t>
            </w:r>
          </w:p>
        </w:tc>
        <w:tc>
          <w:tcPr>
            <w:tcW w:w="706" w:type="dxa"/>
            <w:vAlign w:val="center"/>
          </w:tcPr>
          <w:p w14:paraId="4562F7CD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Lei Jiang, Haizhen Ding</w:t>
            </w:r>
          </w:p>
        </w:tc>
        <w:tc>
          <w:tcPr>
            <w:tcW w:w="848" w:type="dxa"/>
            <w:vAlign w:val="center"/>
          </w:tcPr>
          <w:p w14:paraId="00C93FD4">
            <w:pPr>
              <w:pStyle w:val="4"/>
              <w:adjustRightInd w:val="0"/>
              <w:spacing w:line="28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蒋磊、丁海贞、卢思宇、耿婷、肖冠军、邹勃、毕红</w:t>
            </w:r>
          </w:p>
        </w:tc>
        <w:tc>
          <w:tcPr>
            <w:tcW w:w="707" w:type="dxa"/>
            <w:vAlign w:val="center"/>
          </w:tcPr>
          <w:p w14:paraId="43A25F03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187</w:t>
            </w:r>
          </w:p>
        </w:tc>
        <w:tc>
          <w:tcPr>
            <w:tcW w:w="876" w:type="dxa"/>
            <w:vAlign w:val="center"/>
          </w:tcPr>
          <w:p w14:paraId="4723DC5E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Web of Science</w:t>
            </w:r>
          </w:p>
        </w:tc>
        <w:tc>
          <w:tcPr>
            <w:tcW w:w="770" w:type="dxa"/>
            <w:vAlign w:val="center"/>
          </w:tcPr>
          <w:p w14:paraId="45C9E521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否</w:t>
            </w:r>
          </w:p>
        </w:tc>
      </w:tr>
      <w:tr w14:paraId="235E52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6" w:hRule="exact"/>
          <w:jc w:val="center"/>
        </w:trPr>
        <w:tc>
          <w:tcPr>
            <w:tcW w:w="555" w:type="dxa"/>
            <w:vAlign w:val="center"/>
          </w:tcPr>
          <w:p w14:paraId="490D862E">
            <w:pPr>
              <w:pStyle w:val="4"/>
              <w:adjustRightInd w:val="0"/>
              <w:spacing w:after="50" w:line="5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bookmarkStart w:id="29" w:name="_Toc29064"/>
            <w:r>
              <w:rPr>
                <w:rFonts w:ascii="Times New Roman"/>
                <w:bCs/>
                <w:szCs w:val="21"/>
              </w:rPr>
              <w:t>4</w:t>
            </w:r>
            <w:bookmarkEnd w:id="29"/>
          </w:p>
        </w:tc>
        <w:tc>
          <w:tcPr>
            <w:tcW w:w="1835" w:type="dxa"/>
            <w:vAlign w:val="center"/>
          </w:tcPr>
          <w:p w14:paraId="26E1685B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Copper-Doped Carbon Dots for Optical Bioimaging and Photodynamic Therapy</w:t>
            </w:r>
            <w:r>
              <w:rPr>
                <w:rFonts w:hint="eastAsia" w:ascii="Times New Roman"/>
                <w:bCs/>
                <w:szCs w:val="21"/>
              </w:rPr>
              <w:t>/Inorganic Chemistry/</w:t>
            </w:r>
            <w:r>
              <w:rPr>
                <w:rFonts w:ascii="Times New Roman"/>
                <w:bCs/>
                <w:szCs w:val="21"/>
              </w:rPr>
              <w:t xml:space="preserve"> Jingmin Wang, Mingsheng Xu, Dong Wang, Zhenzhen Li, Fernando Lucas Primo</w:t>
            </w:r>
            <w:r>
              <w:rPr>
                <w:rFonts w:hint="eastAsia" w:ascii="Times New Roman"/>
                <w:bCs/>
                <w:szCs w:val="21"/>
              </w:rPr>
              <w:t>,</w:t>
            </w:r>
            <w:r>
              <w:rPr>
                <w:rFonts w:ascii="Times New Roman"/>
                <w:bCs/>
                <w:szCs w:val="21"/>
              </w:rPr>
              <w:t xml:space="preserve"> Antonio Claudio Tedesco, Hong Bi</w:t>
            </w:r>
          </w:p>
        </w:tc>
        <w:tc>
          <w:tcPr>
            <w:tcW w:w="707" w:type="dxa"/>
            <w:vAlign w:val="center"/>
          </w:tcPr>
          <w:p w14:paraId="306D3623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2019年58卷13394页</w:t>
            </w:r>
          </w:p>
        </w:tc>
        <w:tc>
          <w:tcPr>
            <w:tcW w:w="565" w:type="dxa"/>
            <w:vAlign w:val="center"/>
          </w:tcPr>
          <w:p w14:paraId="68C2B6B4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2019-10-</w:t>
            </w:r>
            <w:r>
              <w:rPr>
                <w:rFonts w:ascii="Times New Roman"/>
                <w:bCs/>
                <w:szCs w:val="21"/>
              </w:rPr>
              <w:t>24</w:t>
            </w:r>
          </w:p>
        </w:tc>
        <w:tc>
          <w:tcPr>
            <w:tcW w:w="707" w:type="dxa"/>
            <w:vAlign w:val="center"/>
          </w:tcPr>
          <w:p w14:paraId="10E7F701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Hong Bi</w:t>
            </w:r>
          </w:p>
        </w:tc>
        <w:tc>
          <w:tcPr>
            <w:tcW w:w="706" w:type="dxa"/>
            <w:vAlign w:val="center"/>
          </w:tcPr>
          <w:p w14:paraId="2DFB8C26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Jingming Wang</w:t>
            </w:r>
          </w:p>
        </w:tc>
        <w:tc>
          <w:tcPr>
            <w:tcW w:w="848" w:type="dxa"/>
            <w:vAlign w:val="center"/>
          </w:tcPr>
          <w:p w14:paraId="263C5CC8">
            <w:pPr>
              <w:pStyle w:val="4"/>
              <w:adjustRightInd w:val="0"/>
              <w:spacing w:line="28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汪静敏、徐明生、王冬、李真真、毕红</w:t>
            </w:r>
          </w:p>
        </w:tc>
        <w:tc>
          <w:tcPr>
            <w:tcW w:w="707" w:type="dxa"/>
            <w:vAlign w:val="center"/>
          </w:tcPr>
          <w:p w14:paraId="74C0295D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85</w:t>
            </w:r>
          </w:p>
        </w:tc>
        <w:tc>
          <w:tcPr>
            <w:tcW w:w="876" w:type="dxa"/>
            <w:vAlign w:val="center"/>
          </w:tcPr>
          <w:p w14:paraId="0AFFC448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Web of Science</w:t>
            </w:r>
          </w:p>
        </w:tc>
        <w:tc>
          <w:tcPr>
            <w:tcW w:w="770" w:type="dxa"/>
            <w:vAlign w:val="center"/>
          </w:tcPr>
          <w:p w14:paraId="1119BC6D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是</w:t>
            </w:r>
          </w:p>
        </w:tc>
      </w:tr>
      <w:tr w14:paraId="47C5B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exact"/>
          <w:jc w:val="center"/>
        </w:trPr>
        <w:tc>
          <w:tcPr>
            <w:tcW w:w="555" w:type="dxa"/>
            <w:vAlign w:val="center"/>
          </w:tcPr>
          <w:p w14:paraId="749F2F52">
            <w:pPr>
              <w:pStyle w:val="4"/>
              <w:adjustRightInd w:val="0"/>
              <w:spacing w:after="50" w:line="56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bookmarkStart w:id="30" w:name="_Toc32400"/>
            <w:r>
              <w:rPr>
                <w:rFonts w:ascii="Times New Roman"/>
                <w:bCs/>
                <w:szCs w:val="21"/>
              </w:rPr>
              <w:t>5</w:t>
            </w:r>
            <w:bookmarkEnd w:id="30"/>
          </w:p>
        </w:tc>
        <w:tc>
          <w:tcPr>
            <w:tcW w:w="1835" w:type="dxa"/>
            <w:vAlign w:val="center"/>
          </w:tcPr>
          <w:p w14:paraId="19E760F7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Lysosome-targeted carbon dots with a light-controlled nitric oxide releasing property for enhanced photodynamic therapy</w:t>
            </w:r>
            <w:r>
              <w:rPr>
                <w:rFonts w:hint="eastAsia" w:ascii="Times New Roman"/>
                <w:bCs/>
                <w:szCs w:val="21"/>
              </w:rPr>
              <w:t>/</w:t>
            </w:r>
            <w:r>
              <w:rPr>
                <w:rFonts w:ascii="Times New Roman"/>
                <w:bCs/>
                <w:szCs w:val="21"/>
              </w:rPr>
              <w:t>Chinese Chemical Letters</w:t>
            </w:r>
            <w:r>
              <w:rPr>
                <w:rFonts w:hint="eastAsia" w:ascii="Times New Roman"/>
                <w:bCs/>
                <w:szCs w:val="21"/>
              </w:rPr>
              <w:t>/</w:t>
            </w:r>
            <w:r>
              <w:rPr>
                <w:rFonts w:ascii="Times New Roman"/>
                <w:bCs/>
                <w:szCs w:val="21"/>
              </w:rPr>
              <w:t>Hao Cai,</w:t>
            </w:r>
            <w:r>
              <w:rPr>
                <w:rFonts w:hint="eastAsia" w:ascii="Times New Roman"/>
                <w:bCs/>
                <w:szCs w:val="21"/>
              </w:rPr>
              <w:t xml:space="preserve"> </w:t>
            </w:r>
            <w:r>
              <w:rPr>
                <w:rFonts w:ascii="Times New Roman"/>
                <w:bCs/>
                <w:szCs w:val="21"/>
              </w:rPr>
              <w:t>Xiaoyan Wu, Lei Jiang, Feng Yu, Yuxiang Yang,Yan Li, Xian Zhang, Jian Liu, Zijian Li, Hong Bi</w:t>
            </w:r>
          </w:p>
        </w:tc>
        <w:tc>
          <w:tcPr>
            <w:tcW w:w="707" w:type="dxa"/>
            <w:vAlign w:val="center"/>
          </w:tcPr>
          <w:p w14:paraId="5C7FA717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2024年35卷108946页</w:t>
            </w:r>
          </w:p>
        </w:tc>
        <w:tc>
          <w:tcPr>
            <w:tcW w:w="565" w:type="dxa"/>
            <w:vAlign w:val="center"/>
          </w:tcPr>
          <w:p w14:paraId="283A0283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20</w:t>
            </w:r>
            <w:r>
              <w:rPr>
                <w:rFonts w:ascii="Times New Roman"/>
                <w:bCs/>
                <w:szCs w:val="21"/>
              </w:rPr>
              <w:t>24</w:t>
            </w:r>
            <w:r>
              <w:rPr>
                <w:rFonts w:hint="eastAsia" w:ascii="Times New Roman"/>
                <w:bCs/>
                <w:szCs w:val="21"/>
              </w:rPr>
              <w:t>-0</w:t>
            </w:r>
            <w:r>
              <w:rPr>
                <w:rFonts w:ascii="Times New Roman"/>
                <w:bCs/>
                <w:szCs w:val="21"/>
              </w:rPr>
              <w:t>3</w:t>
            </w:r>
            <w:r>
              <w:rPr>
                <w:rFonts w:hint="eastAsia" w:ascii="Times New Roman"/>
                <w:bCs/>
                <w:szCs w:val="21"/>
              </w:rPr>
              <w:t>-</w:t>
            </w:r>
            <w:r>
              <w:rPr>
                <w:rFonts w:ascii="Times New Roman"/>
                <w:bCs/>
                <w:szCs w:val="21"/>
              </w:rPr>
              <w:t>08</w:t>
            </w:r>
          </w:p>
        </w:tc>
        <w:tc>
          <w:tcPr>
            <w:tcW w:w="707" w:type="dxa"/>
            <w:vAlign w:val="center"/>
          </w:tcPr>
          <w:p w14:paraId="547F174F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hint="eastAsia" w:ascii="Times New Roman"/>
                <w:bCs/>
                <w:szCs w:val="21"/>
                <w:lang w:val="fr-FR"/>
              </w:rPr>
              <w:t>Zijian Li, Hong Bi</w:t>
            </w:r>
          </w:p>
        </w:tc>
        <w:tc>
          <w:tcPr>
            <w:tcW w:w="706" w:type="dxa"/>
            <w:vAlign w:val="center"/>
          </w:tcPr>
          <w:p w14:paraId="2AAE02A0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hint="eastAsia" w:ascii="Times New Roman"/>
                <w:bCs/>
                <w:szCs w:val="21"/>
                <w:lang w:val="fr-FR"/>
              </w:rPr>
              <w:t>Hao Cai</w:t>
            </w:r>
            <w:r>
              <w:rPr>
                <w:rFonts w:ascii="Times New Roman"/>
                <w:bCs/>
                <w:szCs w:val="21"/>
                <w:lang w:val="fr-FR"/>
              </w:rPr>
              <w:t>, Xiaoyan Wu</w:t>
            </w:r>
          </w:p>
        </w:tc>
        <w:tc>
          <w:tcPr>
            <w:tcW w:w="848" w:type="dxa"/>
            <w:vAlign w:val="center"/>
          </w:tcPr>
          <w:p w14:paraId="70A76E31">
            <w:pPr>
              <w:pStyle w:val="4"/>
              <w:adjustRightInd w:val="0"/>
              <w:spacing w:line="28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hint="eastAsia" w:ascii="Times New Roman"/>
                <w:bCs/>
                <w:szCs w:val="21"/>
                <w:lang w:val="fr-FR"/>
              </w:rPr>
              <w:t>蔡皓、吴晓妍、俞凤、杨宇翔、李燕、张弦、刘健、李子健、毕红</w:t>
            </w:r>
          </w:p>
        </w:tc>
        <w:tc>
          <w:tcPr>
            <w:tcW w:w="707" w:type="dxa"/>
            <w:vAlign w:val="center"/>
          </w:tcPr>
          <w:p w14:paraId="623B453C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ascii="Times New Roman"/>
                <w:bCs/>
                <w:szCs w:val="21"/>
                <w:lang w:val="fr-FR"/>
              </w:rPr>
              <w:t>22</w:t>
            </w:r>
          </w:p>
        </w:tc>
        <w:tc>
          <w:tcPr>
            <w:tcW w:w="876" w:type="dxa"/>
            <w:vAlign w:val="center"/>
          </w:tcPr>
          <w:p w14:paraId="16DBFD52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ascii="Times New Roman"/>
                <w:bCs/>
                <w:szCs w:val="21"/>
              </w:rPr>
              <w:t>Web of Science</w:t>
            </w:r>
          </w:p>
        </w:tc>
        <w:tc>
          <w:tcPr>
            <w:tcW w:w="770" w:type="dxa"/>
            <w:vAlign w:val="center"/>
          </w:tcPr>
          <w:p w14:paraId="1091E332">
            <w:pPr>
              <w:pStyle w:val="4"/>
              <w:adjustRightInd w:val="0"/>
              <w:spacing w:line="320" w:lineRule="exact"/>
              <w:ind w:firstLine="0" w:firstLineChars="0"/>
              <w:jc w:val="center"/>
              <w:rPr>
                <w:rFonts w:ascii="Times New Roman"/>
                <w:bCs/>
                <w:szCs w:val="21"/>
                <w:lang w:val="fr-FR"/>
              </w:rPr>
            </w:pPr>
            <w:r>
              <w:rPr>
                <w:rFonts w:hint="eastAsia" w:ascii="Times New Roman"/>
                <w:bCs/>
                <w:szCs w:val="21"/>
                <w:lang w:val="fr-FR"/>
              </w:rPr>
              <w:t>否</w:t>
            </w:r>
          </w:p>
        </w:tc>
      </w:tr>
    </w:tbl>
    <w:p w14:paraId="38552BC9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五、主要完成人：毕红、李子健、蒋磊、汪静敏、蔡皓</w:t>
      </w:r>
    </w:p>
    <w:p w14:paraId="7C1BD3C9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六、主要完成单位：安徽大学</w:t>
      </w:r>
    </w:p>
    <w:p w14:paraId="615EDA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5D"/>
    <w:rsid w:val="00012DD2"/>
    <w:rsid w:val="001A7101"/>
    <w:rsid w:val="001B22DE"/>
    <w:rsid w:val="0020161A"/>
    <w:rsid w:val="0023622A"/>
    <w:rsid w:val="00290E0E"/>
    <w:rsid w:val="00336B82"/>
    <w:rsid w:val="0035622E"/>
    <w:rsid w:val="003A624D"/>
    <w:rsid w:val="003B1EBF"/>
    <w:rsid w:val="00404C5D"/>
    <w:rsid w:val="004739B8"/>
    <w:rsid w:val="004A0FEA"/>
    <w:rsid w:val="00506128"/>
    <w:rsid w:val="00507D7A"/>
    <w:rsid w:val="005760CA"/>
    <w:rsid w:val="007A35F1"/>
    <w:rsid w:val="007D26DE"/>
    <w:rsid w:val="00825763"/>
    <w:rsid w:val="008347B2"/>
    <w:rsid w:val="0084126D"/>
    <w:rsid w:val="00870782"/>
    <w:rsid w:val="008906AB"/>
    <w:rsid w:val="008B649F"/>
    <w:rsid w:val="009336F1"/>
    <w:rsid w:val="00976025"/>
    <w:rsid w:val="009B0F17"/>
    <w:rsid w:val="00A1102C"/>
    <w:rsid w:val="00A67337"/>
    <w:rsid w:val="00A814F7"/>
    <w:rsid w:val="00AA2343"/>
    <w:rsid w:val="00AB7E7F"/>
    <w:rsid w:val="00AD708C"/>
    <w:rsid w:val="00B777B2"/>
    <w:rsid w:val="00B9373A"/>
    <w:rsid w:val="00BA4F0E"/>
    <w:rsid w:val="00BC63F0"/>
    <w:rsid w:val="00BF419E"/>
    <w:rsid w:val="00C83B92"/>
    <w:rsid w:val="00D25323"/>
    <w:rsid w:val="00D3345D"/>
    <w:rsid w:val="00DA2E2B"/>
    <w:rsid w:val="00E35AC4"/>
    <w:rsid w:val="00E91246"/>
    <w:rsid w:val="00E977A9"/>
    <w:rsid w:val="00F25E5F"/>
    <w:rsid w:val="00F42853"/>
    <w:rsid w:val="00F44C88"/>
    <w:rsid w:val="25B42EBB"/>
    <w:rsid w:val="26657CF0"/>
    <w:rsid w:val="2E813A2E"/>
    <w:rsid w:val="32EF0458"/>
    <w:rsid w:val="68AF64C7"/>
    <w:rsid w:val="6FDD600F"/>
    <w:rsid w:val="768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abs>
        <w:tab w:val="center" w:pos="4365"/>
      </w:tabs>
      <w:spacing w:beforeLines="100" w:afterLines="50"/>
      <w:jc w:val="center"/>
      <w:outlineLvl w:val="0"/>
    </w:pPr>
    <w:rPr>
      <w:rFonts w:ascii="Cambria" w:hAnsi="宋体" w:eastAsia="宋体" w:cs="Times New Roman"/>
      <w:b/>
      <w:kern w:val="2"/>
      <w:sz w:val="36"/>
      <w:szCs w:val="36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宋体" w:hAnsi="宋体" w:eastAsia="宋体" w:cs="Times New Roman"/>
      <w:b/>
      <w:kern w:val="2"/>
      <w:sz w:val="44"/>
      <w:szCs w:val="44"/>
      <w:lang w:val="en-US" w:eastAsia="zh-CN" w:bidi="ar-SA"/>
    </w:rPr>
  </w:style>
  <w:style w:type="paragraph" w:styleId="4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 w:hAnsi="Times New Roman"/>
      <w:szCs w:val="20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纯文本 字符"/>
    <w:basedOn w:val="8"/>
    <w:link w:val="4"/>
    <w:qFormat/>
    <w:uiPriority w:val="0"/>
    <w:rPr>
      <w:rFonts w:ascii="仿宋_GB2312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2291</Words>
  <Characters>3452</Characters>
  <Lines>26</Lines>
  <Paragraphs>7</Paragraphs>
  <TotalTime>169</TotalTime>
  <ScaleCrop>false</ScaleCrop>
  <LinksUpToDate>false</LinksUpToDate>
  <CharactersWithSpaces>3643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2025-06-16T01:19:00Z</dcterms:created>
  <dc:creator>hp</dc:creator>
  <cp:lastModifiedBy>hp</cp:lastModifiedBy>
  <dcterms:modified xsi:type="dcterms:W3CDTF">2025-06-17T08:58:11Z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eyJoZGlkIjoiMjAwZTExZGViZGU2NmEwOGFhNWU5ZWU2YmVhY2FlOGUiLCJ1c2VySWQiOiIzMzQyMzc5MTMifQ==</vt:lpwstr>
  </property>
  <property fmtid="{D5CDD505-2E9C-101B-9397-08002B2CF9AE}" pid="4" name="ICV">
    <vt:lpwstr>3D8BFADA4E06498BA5AD55A653B0D96F_12</vt:lpwstr>
  </property>
</Properties>
</file>